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CCC1" w14:textId="77777777" w:rsidR="00C27410" w:rsidRDefault="00C27410" w:rsidP="00C27410">
      <w:pPr>
        <w:jc w:val="center"/>
        <w:rPr>
          <w:rFonts w:ascii="Arial" w:hAnsi="Arial" w:cs="Arial"/>
          <w:b/>
          <w:sz w:val="28"/>
          <w:u w:val="single"/>
        </w:rPr>
      </w:pPr>
      <w:r>
        <w:rPr>
          <w:rFonts w:ascii="Arial" w:hAnsi="Arial" w:cs="Arial"/>
          <w:b/>
          <w:sz w:val="28"/>
          <w:u w:val="single"/>
        </w:rPr>
        <w:t xml:space="preserve">Ordnance Unity Centre for Health </w:t>
      </w:r>
    </w:p>
    <w:p w14:paraId="0C4AFD61" w14:textId="5034C6F5" w:rsidR="00C27410" w:rsidRDefault="00C27410" w:rsidP="00C27410">
      <w:pPr>
        <w:jc w:val="center"/>
        <w:rPr>
          <w:rFonts w:ascii="Arial" w:hAnsi="Arial" w:cs="Arial"/>
          <w:b/>
          <w:u w:val="single"/>
        </w:rPr>
      </w:pPr>
      <w:r>
        <w:rPr>
          <w:rFonts w:ascii="Arial" w:hAnsi="Arial" w:cs="Arial"/>
          <w:b/>
          <w:u w:val="single"/>
        </w:rPr>
        <w:t>Face</w:t>
      </w:r>
      <w:r w:rsidR="005052DA">
        <w:rPr>
          <w:rFonts w:ascii="Arial" w:hAnsi="Arial" w:cs="Arial"/>
          <w:b/>
          <w:u w:val="single"/>
        </w:rPr>
        <w:t>-</w:t>
      </w:r>
      <w:r>
        <w:rPr>
          <w:rFonts w:ascii="Arial" w:hAnsi="Arial" w:cs="Arial"/>
          <w:b/>
          <w:u w:val="single"/>
        </w:rPr>
        <w:t>to</w:t>
      </w:r>
      <w:r w:rsidR="005052DA">
        <w:rPr>
          <w:rFonts w:ascii="Arial" w:hAnsi="Arial" w:cs="Arial"/>
          <w:b/>
          <w:u w:val="single"/>
        </w:rPr>
        <w:t>-</w:t>
      </w:r>
      <w:r>
        <w:rPr>
          <w:rFonts w:ascii="Arial" w:hAnsi="Arial" w:cs="Arial"/>
          <w:b/>
          <w:u w:val="single"/>
        </w:rPr>
        <w:t xml:space="preserve">Face </w:t>
      </w:r>
      <w:r w:rsidR="002C363A">
        <w:rPr>
          <w:rFonts w:ascii="Arial" w:hAnsi="Arial" w:cs="Arial"/>
          <w:b/>
          <w:u w:val="single"/>
        </w:rPr>
        <w:t xml:space="preserve">PPG meeting </w:t>
      </w:r>
    </w:p>
    <w:p w14:paraId="33E7300E" w14:textId="79E304C3" w:rsidR="00C27410" w:rsidRDefault="00C27410" w:rsidP="00C27410">
      <w:pPr>
        <w:jc w:val="center"/>
        <w:rPr>
          <w:rFonts w:ascii="Arial" w:hAnsi="Arial" w:cs="Arial"/>
          <w:b/>
          <w:bCs/>
          <w:u w:val="single"/>
        </w:rPr>
      </w:pPr>
      <w:r>
        <w:rPr>
          <w:rFonts w:ascii="Arial" w:hAnsi="Arial" w:cs="Arial"/>
          <w:b/>
          <w:bCs/>
        </w:rPr>
        <w:t xml:space="preserve">Date: </w:t>
      </w:r>
      <w:r w:rsidR="00387D90">
        <w:rPr>
          <w:rFonts w:ascii="Arial" w:hAnsi="Arial" w:cs="Arial"/>
          <w:b/>
          <w:bCs/>
        </w:rPr>
        <w:t>14.11.2024</w:t>
      </w:r>
    </w:p>
    <w:p w14:paraId="6ACE3C85" w14:textId="6006FE7F" w:rsidR="00386F7A" w:rsidRPr="00386F7A" w:rsidRDefault="00C27410" w:rsidP="00386F7A">
      <w:pPr>
        <w:jc w:val="center"/>
        <w:rPr>
          <w:rFonts w:ascii="Arial" w:hAnsi="Arial" w:cs="Arial"/>
          <w:b/>
          <w:bCs/>
        </w:rPr>
      </w:pPr>
      <w:r>
        <w:rPr>
          <w:rFonts w:ascii="Arial" w:hAnsi="Arial" w:cs="Arial"/>
          <w:b/>
          <w:bCs/>
        </w:rPr>
        <w:t>Chair</w:t>
      </w:r>
      <w:r>
        <w:rPr>
          <w:rFonts w:ascii="Arial" w:hAnsi="Arial" w:cs="Arial"/>
        </w:rPr>
        <w:t xml:space="preserve">: </w:t>
      </w:r>
      <w:r w:rsidR="00357349">
        <w:rPr>
          <w:rFonts w:ascii="Arial" w:hAnsi="Arial" w:cs="Arial"/>
          <w:b/>
          <w:bCs/>
        </w:rPr>
        <w:t>Dr Claire Nicol</w:t>
      </w:r>
    </w:p>
    <w:p w14:paraId="472B5D4E" w14:textId="7BF3AEDA" w:rsidR="00C27410" w:rsidRPr="00386F7A" w:rsidRDefault="00386F7A" w:rsidP="00C27410">
      <w:pPr>
        <w:jc w:val="center"/>
        <w:rPr>
          <w:rFonts w:ascii="Arial" w:hAnsi="Arial" w:cs="Arial"/>
          <w:b/>
          <w:bCs/>
        </w:rPr>
      </w:pPr>
      <w:r w:rsidRPr="00386F7A">
        <w:rPr>
          <w:rFonts w:ascii="Arial" w:hAnsi="Arial" w:cs="Arial"/>
          <w:b/>
          <w:bCs/>
        </w:rPr>
        <w:t xml:space="preserve">Ordnance Unity: </w:t>
      </w:r>
      <w:r w:rsidR="00357349">
        <w:rPr>
          <w:rFonts w:ascii="Arial" w:hAnsi="Arial" w:cs="Arial"/>
          <w:b/>
          <w:bCs/>
        </w:rPr>
        <w:t>Dr Claire Nicol, Miss M</w:t>
      </w:r>
      <w:r w:rsidR="004B2CC3">
        <w:rPr>
          <w:rFonts w:ascii="Arial" w:hAnsi="Arial" w:cs="Arial"/>
          <w:b/>
          <w:bCs/>
        </w:rPr>
        <w:t xml:space="preserve"> </w:t>
      </w:r>
      <w:proofErr w:type="spellStart"/>
      <w:r w:rsidR="004B2CC3">
        <w:rPr>
          <w:rFonts w:ascii="Arial" w:hAnsi="Arial" w:cs="Arial"/>
          <w:b/>
          <w:bCs/>
        </w:rPr>
        <w:t>Zagajewska</w:t>
      </w:r>
      <w:proofErr w:type="spellEnd"/>
    </w:p>
    <w:p w14:paraId="65A75978" w14:textId="65FBE45D" w:rsidR="00C27410" w:rsidRDefault="00386F7A" w:rsidP="00C27410">
      <w:pPr>
        <w:jc w:val="center"/>
        <w:rPr>
          <w:rFonts w:ascii="Arial" w:hAnsi="Arial" w:cs="Arial"/>
          <w:b/>
          <w:bCs/>
        </w:rPr>
      </w:pPr>
      <w:r>
        <w:rPr>
          <w:rFonts w:ascii="Arial" w:hAnsi="Arial" w:cs="Arial"/>
          <w:b/>
          <w:bCs/>
        </w:rPr>
        <w:t>PPG Members / Attendees</w:t>
      </w:r>
      <w:r w:rsidR="00C27410">
        <w:rPr>
          <w:rFonts w:ascii="Arial" w:hAnsi="Arial" w:cs="Arial"/>
          <w:b/>
          <w:bCs/>
        </w:rPr>
        <w:t xml:space="preserve">: </w:t>
      </w:r>
      <w:r>
        <w:rPr>
          <w:rFonts w:ascii="Arial" w:hAnsi="Arial" w:cs="Arial"/>
          <w:b/>
          <w:bCs/>
        </w:rPr>
        <w:t>[AZ]</w:t>
      </w:r>
      <w:r w:rsidR="002C363A">
        <w:rPr>
          <w:rFonts w:ascii="Arial" w:hAnsi="Arial" w:cs="Arial"/>
          <w:b/>
          <w:bCs/>
        </w:rPr>
        <w:t>,</w:t>
      </w:r>
      <w:r>
        <w:rPr>
          <w:rFonts w:ascii="Arial" w:hAnsi="Arial" w:cs="Arial"/>
          <w:b/>
          <w:bCs/>
        </w:rPr>
        <w:t xml:space="preserve"> [CC]</w:t>
      </w:r>
      <w:r w:rsidR="002C363A">
        <w:rPr>
          <w:rFonts w:ascii="Arial" w:hAnsi="Arial" w:cs="Arial"/>
          <w:b/>
          <w:bCs/>
        </w:rPr>
        <w:t xml:space="preserve">, </w:t>
      </w:r>
      <w:r>
        <w:rPr>
          <w:rFonts w:ascii="Arial" w:hAnsi="Arial" w:cs="Arial"/>
          <w:b/>
          <w:bCs/>
        </w:rPr>
        <w:t>[CK]</w:t>
      </w:r>
      <w:r w:rsidR="002C363A">
        <w:rPr>
          <w:rFonts w:ascii="Arial" w:hAnsi="Arial" w:cs="Arial"/>
          <w:b/>
          <w:bCs/>
        </w:rPr>
        <w:t xml:space="preserve">, </w:t>
      </w:r>
      <w:r>
        <w:rPr>
          <w:rFonts w:ascii="Arial" w:hAnsi="Arial" w:cs="Arial"/>
          <w:b/>
          <w:bCs/>
        </w:rPr>
        <w:t>[JR]</w:t>
      </w:r>
      <w:r w:rsidR="002C363A">
        <w:rPr>
          <w:rFonts w:ascii="Arial" w:hAnsi="Arial" w:cs="Arial"/>
          <w:b/>
          <w:bCs/>
        </w:rPr>
        <w:t xml:space="preserve">, </w:t>
      </w:r>
      <w:r>
        <w:rPr>
          <w:rFonts w:ascii="Arial" w:hAnsi="Arial" w:cs="Arial"/>
          <w:b/>
          <w:bCs/>
        </w:rPr>
        <w:t>[ET]</w:t>
      </w:r>
      <w:r w:rsidR="002C363A">
        <w:rPr>
          <w:rFonts w:ascii="Arial" w:hAnsi="Arial" w:cs="Arial"/>
          <w:b/>
          <w:bCs/>
        </w:rPr>
        <w:t xml:space="preserve">, </w:t>
      </w:r>
      <w:r>
        <w:rPr>
          <w:rFonts w:ascii="Arial" w:hAnsi="Arial" w:cs="Arial"/>
          <w:b/>
          <w:bCs/>
        </w:rPr>
        <w:t>[</w:t>
      </w:r>
      <w:r w:rsidR="004B2CC3">
        <w:rPr>
          <w:rFonts w:ascii="Arial" w:hAnsi="Arial" w:cs="Arial"/>
          <w:b/>
          <w:bCs/>
        </w:rPr>
        <w:t>M</w:t>
      </w:r>
      <w:r>
        <w:rPr>
          <w:rFonts w:ascii="Arial" w:hAnsi="Arial" w:cs="Arial"/>
          <w:b/>
          <w:bCs/>
        </w:rPr>
        <w:t>C]</w:t>
      </w:r>
      <w:r w:rsidR="00721F36">
        <w:rPr>
          <w:rFonts w:ascii="Arial" w:hAnsi="Arial" w:cs="Arial"/>
          <w:b/>
          <w:bCs/>
        </w:rPr>
        <w:t>,</w:t>
      </w:r>
      <w:r w:rsidR="00447ACA">
        <w:rPr>
          <w:rFonts w:ascii="Arial" w:hAnsi="Arial" w:cs="Arial"/>
          <w:b/>
          <w:bCs/>
        </w:rPr>
        <w:t xml:space="preserve"> </w:t>
      </w:r>
      <w:r w:rsidR="006820F7">
        <w:rPr>
          <w:rFonts w:ascii="Arial" w:hAnsi="Arial" w:cs="Arial"/>
          <w:b/>
          <w:bCs/>
        </w:rPr>
        <w:t>[CC],</w:t>
      </w:r>
      <w:r w:rsidR="00447ACA">
        <w:rPr>
          <w:rFonts w:ascii="Arial" w:hAnsi="Arial" w:cs="Arial"/>
          <w:b/>
          <w:bCs/>
        </w:rPr>
        <w:t xml:space="preserve"> </w:t>
      </w:r>
      <w:r w:rsidR="006820F7">
        <w:rPr>
          <w:rFonts w:ascii="Arial" w:hAnsi="Arial" w:cs="Arial"/>
          <w:b/>
          <w:bCs/>
        </w:rPr>
        <w:t>[NJ],</w:t>
      </w:r>
    </w:p>
    <w:p w14:paraId="4999CCFC" w14:textId="77777777" w:rsidR="00C27410" w:rsidRDefault="00C27410" w:rsidP="00A56912">
      <w:pPr>
        <w:rPr>
          <w:rFonts w:ascii="Arial" w:hAnsi="Arial" w:cs="Arial"/>
          <w:b/>
        </w:rPr>
      </w:pPr>
    </w:p>
    <w:tbl>
      <w:tblPr>
        <w:tblStyle w:val="TableGrid"/>
        <w:tblW w:w="9315" w:type="dxa"/>
        <w:tblInd w:w="0" w:type="dxa"/>
        <w:tblLayout w:type="fixed"/>
        <w:tblLook w:val="04A0" w:firstRow="1" w:lastRow="0" w:firstColumn="1" w:lastColumn="0" w:noHBand="0" w:noVBand="1"/>
      </w:tblPr>
      <w:tblGrid>
        <w:gridCol w:w="2261"/>
        <w:gridCol w:w="7054"/>
      </w:tblGrid>
      <w:tr w:rsidR="00C27410" w14:paraId="4937249C" w14:textId="77777777" w:rsidTr="00C27410">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59C2FA" w14:textId="77777777" w:rsidR="00C27410" w:rsidRDefault="00C27410">
            <w:pPr>
              <w:spacing w:after="0" w:line="240" w:lineRule="auto"/>
              <w:rPr>
                <w:rFonts w:ascii="Arial" w:hAnsi="Arial" w:cs="Arial"/>
                <w:b/>
              </w:rPr>
            </w:pPr>
            <w:r>
              <w:rPr>
                <w:rFonts w:ascii="Arial" w:hAnsi="Arial" w:cs="Arial"/>
                <w:b/>
              </w:rPr>
              <w:t>Agenda items</w:t>
            </w:r>
          </w:p>
        </w:tc>
        <w:tc>
          <w:tcPr>
            <w:tcW w:w="705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A99CC16" w14:textId="77777777" w:rsidR="00C27410" w:rsidRDefault="00C27410">
            <w:pPr>
              <w:spacing w:after="0" w:line="240" w:lineRule="auto"/>
              <w:rPr>
                <w:rFonts w:ascii="Arial" w:hAnsi="Arial" w:cs="Arial"/>
                <w:b/>
              </w:rPr>
            </w:pPr>
            <w:r>
              <w:rPr>
                <w:rFonts w:ascii="Arial" w:hAnsi="Arial" w:cs="Arial"/>
                <w:b/>
              </w:rPr>
              <w:t xml:space="preserve">Discussion                                                       </w:t>
            </w:r>
          </w:p>
        </w:tc>
      </w:tr>
      <w:tr w:rsidR="00C27410" w:rsidRPr="00387D90" w14:paraId="41D865AF"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63844C7C" w14:textId="1293F874" w:rsidR="00C27410" w:rsidRPr="00387D90" w:rsidRDefault="00C27410">
            <w:pPr>
              <w:spacing w:after="0" w:line="240" w:lineRule="auto"/>
              <w:rPr>
                <w:rFonts w:ascii="Arial" w:hAnsi="Arial" w:cs="Arial"/>
              </w:rPr>
            </w:pPr>
            <w:r w:rsidRPr="00387D90">
              <w:rPr>
                <w:rFonts w:ascii="Arial" w:hAnsi="Arial" w:cs="Arial"/>
              </w:rPr>
              <w:t>Welcome</w:t>
            </w:r>
            <w:r w:rsidR="00CA1FBE" w:rsidRPr="00387D90">
              <w:rPr>
                <w:rFonts w:ascii="Arial" w:hAnsi="Arial" w:cs="Arial"/>
              </w:rPr>
              <w:t xml:space="preserve"> and Introduction</w:t>
            </w:r>
          </w:p>
        </w:tc>
        <w:tc>
          <w:tcPr>
            <w:tcW w:w="7059" w:type="dxa"/>
            <w:tcBorders>
              <w:top w:val="single" w:sz="4" w:space="0" w:color="auto"/>
              <w:left w:val="single" w:sz="4" w:space="0" w:color="auto"/>
              <w:bottom w:val="single" w:sz="4" w:space="0" w:color="auto"/>
              <w:right w:val="single" w:sz="4" w:space="0" w:color="auto"/>
            </w:tcBorders>
          </w:tcPr>
          <w:p w14:paraId="7D18F74E" w14:textId="77777777" w:rsidR="00387D90" w:rsidRPr="00387D90" w:rsidRDefault="00387D90" w:rsidP="00387D90">
            <w:pPr>
              <w:spacing w:line="240" w:lineRule="auto"/>
              <w:rPr>
                <w:rFonts w:ascii="Arial" w:hAnsi="Arial" w:cs="Arial"/>
              </w:rPr>
            </w:pPr>
          </w:p>
          <w:p w14:paraId="2605A6B0" w14:textId="5F8E9C8F" w:rsidR="00C001AA" w:rsidRPr="00387D90" w:rsidRDefault="00387D90" w:rsidP="00387D90">
            <w:pPr>
              <w:pStyle w:val="ListParagraph"/>
              <w:numPr>
                <w:ilvl w:val="0"/>
                <w:numId w:val="27"/>
              </w:numPr>
              <w:spacing w:line="240" w:lineRule="auto"/>
              <w:rPr>
                <w:rFonts w:ascii="Arial" w:hAnsi="Arial" w:cs="Arial"/>
              </w:rPr>
            </w:pPr>
            <w:r w:rsidRPr="00387D90">
              <w:rPr>
                <w:rFonts w:ascii="Arial" w:hAnsi="Arial" w:cs="Arial"/>
              </w:rPr>
              <w:t>Dr Nicol opened the meeting by welcoming all attendees and outlining the agenda. The purpose of the meeting was to update patients on recent developments at the practice, gather feedback, and discuss future plans to improve patient care and services.</w:t>
            </w:r>
          </w:p>
        </w:tc>
      </w:tr>
      <w:tr w:rsidR="00C27410" w:rsidRPr="00387D90" w14:paraId="3D3D7045" w14:textId="77777777" w:rsidTr="00447ACA">
        <w:tc>
          <w:tcPr>
            <w:tcW w:w="2263" w:type="dxa"/>
            <w:tcBorders>
              <w:top w:val="single" w:sz="4" w:space="0" w:color="auto"/>
              <w:left w:val="single" w:sz="4" w:space="0" w:color="auto"/>
              <w:bottom w:val="single" w:sz="2" w:space="0" w:color="auto"/>
              <w:right w:val="single" w:sz="4" w:space="0" w:color="auto"/>
            </w:tcBorders>
            <w:hideMark/>
          </w:tcPr>
          <w:p w14:paraId="25C1C9CF" w14:textId="355FB6F3" w:rsidR="00C27410" w:rsidRPr="00387D90" w:rsidRDefault="00CA1FBE">
            <w:pPr>
              <w:spacing w:after="0" w:line="240" w:lineRule="auto"/>
              <w:rPr>
                <w:rFonts w:ascii="Arial" w:hAnsi="Arial" w:cs="Arial"/>
              </w:rPr>
            </w:pPr>
            <w:r w:rsidRPr="00387D90">
              <w:rPr>
                <w:rFonts w:ascii="Arial" w:hAnsi="Arial" w:cs="Arial"/>
              </w:rPr>
              <w:t>S</w:t>
            </w:r>
            <w:r w:rsidR="00343C1B" w:rsidRPr="00387D90">
              <w:rPr>
                <w:rFonts w:ascii="Arial" w:hAnsi="Arial" w:cs="Arial"/>
              </w:rPr>
              <w:t xml:space="preserve">taffing </w:t>
            </w:r>
          </w:p>
        </w:tc>
        <w:tc>
          <w:tcPr>
            <w:tcW w:w="7059" w:type="dxa"/>
            <w:tcBorders>
              <w:top w:val="single" w:sz="4" w:space="0" w:color="auto"/>
              <w:left w:val="single" w:sz="4" w:space="0" w:color="auto"/>
              <w:bottom w:val="single" w:sz="2" w:space="0" w:color="auto"/>
              <w:right w:val="single" w:sz="4" w:space="0" w:color="auto"/>
            </w:tcBorders>
            <w:hideMark/>
          </w:tcPr>
          <w:p w14:paraId="0BE09145" w14:textId="77777777" w:rsidR="00387D90" w:rsidRPr="00387D90" w:rsidRDefault="00387D90" w:rsidP="00387D90">
            <w:pPr>
              <w:pStyle w:val="ListParagraph"/>
              <w:numPr>
                <w:ilvl w:val="0"/>
                <w:numId w:val="18"/>
              </w:numPr>
              <w:spacing w:after="0"/>
              <w:rPr>
                <w:rFonts w:ascii="Arial" w:hAnsi="Arial" w:cs="Arial"/>
              </w:rPr>
            </w:pPr>
            <w:r w:rsidRPr="00387D90">
              <w:rPr>
                <w:rFonts w:ascii="Arial" w:hAnsi="Arial" w:cs="Arial"/>
              </w:rPr>
              <w:t>The practice is proud to announce its new status as a training practice for General Practitioners. This initiative is led by Dr Sandu, with the current GP trainee being Dr Kel. GP trainees are fully qualified doctors who are completing the final stage of their training to become independent GPs.</w:t>
            </w:r>
          </w:p>
          <w:p w14:paraId="4131B140" w14:textId="423AADA1" w:rsidR="00387D90" w:rsidRDefault="00387D90" w:rsidP="00387D90">
            <w:pPr>
              <w:pStyle w:val="ListParagraph"/>
              <w:numPr>
                <w:ilvl w:val="0"/>
                <w:numId w:val="18"/>
              </w:numPr>
              <w:spacing w:after="0"/>
              <w:rPr>
                <w:rFonts w:ascii="Arial" w:hAnsi="Arial" w:cs="Arial"/>
              </w:rPr>
            </w:pPr>
            <w:r w:rsidRPr="00387D90">
              <w:rPr>
                <w:rFonts w:ascii="Arial" w:hAnsi="Arial" w:cs="Arial"/>
              </w:rPr>
              <w:t xml:space="preserve">These trainees can consult with patients, prescribe medications, and make referrals. All cases are reviewed with their supervising GP to ensure high standards of care and to support the trainee’s learning. Becoming a training practice not only enhances the quality of care but also makes the practice more attractive to future GP candidates, </w:t>
            </w:r>
            <w:r w:rsidR="00447ACA">
              <w:rPr>
                <w:rFonts w:ascii="Arial" w:hAnsi="Arial" w:cs="Arial"/>
              </w:rPr>
              <w:t>ensuring resilience</w:t>
            </w:r>
            <w:r w:rsidRPr="00387D90">
              <w:rPr>
                <w:rFonts w:ascii="Arial" w:hAnsi="Arial" w:cs="Arial"/>
              </w:rPr>
              <w:t xml:space="preserve"> in the long term.</w:t>
            </w:r>
          </w:p>
          <w:p w14:paraId="1191D1F2" w14:textId="77777777" w:rsidR="00387D90" w:rsidRPr="00387D90" w:rsidRDefault="00387D90" w:rsidP="00387D90">
            <w:pPr>
              <w:pStyle w:val="ListParagraph"/>
              <w:spacing w:after="0"/>
              <w:ind w:left="360"/>
              <w:rPr>
                <w:rFonts w:ascii="Arial" w:hAnsi="Arial" w:cs="Arial"/>
              </w:rPr>
            </w:pPr>
          </w:p>
          <w:p w14:paraId="29DDCE3B" w14:textId="0512CF1A" w:rsidR="00C27410" w:rsidRPr="00387D90" w:rsidRDefault="00C27410" w:rsidP="00C27410">
            <w:pPr>
              <w:pStyle w:val="ListParagraph"/>
              <w:spacing w:after="0" w:line="240" w:lineRule="auto"/>
              <w:rPr>
                <w:rFonts w:ascii="Arial" w:hAnsi="Arial" w:cs="Arial"/>
              </w:rPr>
            </w:pPr>
          </w:p>
        </w:tc>
      </w:tr>
      <w:tr w:rsidR="00C27410" w:rsidRPr="00387D90" w14:paraId="20D80ED0" w14:textId="77777777" w:rsidTr="00447ACA">
        <w:tc>
          <w:tcPr>
            <w:tcW w:w="2263" w:type="dxa"/>
            <w:tcBorders>
              <w:top w:val="single" w:sz="2" w:space="0" w:color="auto"/>
              <w:left w:val="single" w:sz="2" w:space="0" w:color="auto"/>
              <w:bottom w:val="single" w:sz="2" w:space="0" w:color="auto"/>
              <w:right w:val="single" w:sz="2" w:space="0" w:color="auto"/>
            </w:tcBorders>
            <w:hideMark/>
          </w:tcPr>
          <w:p w14:paraId="2B1082DD" w14:textId="77777777" w:rsidR="00387D90" w:rsidRPr="00387D90" w:rsidRDefault="00387D90" w:rsidP="00387D90">
            <w:pPr>
              <w:spacing w:after="0" w:line="240" w:lineRule="auto"/>
              <w:rPr>
                <w:rFonts w:ascii="Arial" w:hAnsi="Arial" w:cs="Arial"/>
              </w:rPr>
            </w:pPr>
            <w:r w:rsidRPr="00387D90">
              <w:rPr>
                <w:rFonts w:ascii="Arial" w:hAnsi="Arial" w:cs="Arial"/>
              </w:rPr>
              <w:t>Additional Consultation Room</w:t>
            </w:r>
          </w:p>
          <w:p w14:paraId="7908E1CD" w14:textId="48CE3D3F"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tcPr>
          <w:p w14:paraId="4966D9EA" w14:textId="77777777" w:rsidR="00387D90" w:rsidRPr="00387D90" w:rsidRDefault="00387D90" w:rsidP="00387D90">
            <w:pPr>
              <w:pStyle w:val="ListParagraph"/>
              <w:numPr>
                <w:ilvl w:val="0"/>
                <w:numId w:val="12"/>
              </w:numPr>
              <w:ind w:left="360"/>
              <w:rPr>
                <w:rFonts w:ascii="Arial" w:hAnsi="Arial" w:cs="Arial"/>
              </w:rPr>
            </w:pPr>
            <w:r w:rsidRPr="00387D90">
              <w:rPr>
                <w:rFonts w:ascii="Arial" w:hAnsi="Arial" w:cs="Arial"/>
              </w:rPr>
              <w:t>To support the growing team and improve patient access, the management team has invested in converting an under-utilised clean utility room into a fully functional GP consultation room. This involved redecorating the space, installing appropriate medical furniture, and equipping it with new IT hardware.</w:t>
            </w:r>
          </w:p>
          <w:p w14:paraId="00283078" w14:textId="527158C4" w:rsidR="002C363A" w:rsidRPr="00447ACA" w:rsidRDefault="00387D90" w:rsidP="00447ACA">
            <w:pPr>
              <w:pStyle w:val="ListParagraph"/>
              <w:numPr>
                <w:ilvl w:val="0"/>
                <w:numId w:val="12"/>
              </w:numPr>
              <w:ind w:left="360"/>
              <w:rPr>
                <w:rFonts w:ascii="Arial" w:hAnsi="Arial" w:cs="Arial"/>
              </w:rPr>
            </w:pPr>
            <w:r w:rsidRPr="00387D90">
              <w:rPr>
                <w:rFonts w:ascii="Arial" w:hAnsi="Arial" w:cs="Arial"/>
              </w:rPr>
              <w:t>However, the room has been affected by damp issues due to a lack of external maintenance by Enfield Council. The practice is actively working with the Council’s facilities management team to resolve the issue and make the room operational as soon as possible.</w:t>
            </w:r>
            <w:r w:rsidR="002C363A" w:rsidRPr="00447ACA">
              <w:rPr>
                <w:rFonts w:ascii="Arial" w:hAnsi="Arial" w:cs="Arial"/>
              </w:rPr>
              <w:t xml:space="preserve"> </w:t>
            </w:r>
          </w:p>
        </w:tc>
      </w:tr>
      <w:tr w:rsidR="00C27410" w:rsidRPr="00387D90" w14:paraId="7CF9D21E" w14:textId="77777777" w:rsidTr="00447ACA">
        <w:tc>
          <w:tcPr>
            <w:tcW w:w="2263" w:type="dxa"/>
            <w:tcBorders>
              <w:top w:val="single" w:sz="2" w:space="0" w:color="auto"/>
              <w:left w:val="single" w:sz="2" w:space="0" w:color="auto"/>
              <w:bottom w:val="single" w:sz="2" w:space="0" w:color="auto"/>
              <w:right w:val="single" w:sz="2" w:space="0" w:color="auto"/>
            </w:tcBorders>
            <w:hideMark/>
          </w:tcPr>
          <w:p w14:paraId="1BBD0347" w14:textId="4F2840FE"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hideMark/>
          </w:tcPr>
          <w:p w14:paraId="3D33881F" w14:textId="18024877" w:rsidR="00C27410" w:rsidRPr="00387D90" w:rsidRDefault="00C27410" w:rsidP="00C27410">
            <w:pPr>
              <w:pStyle w:val="ListParagraph"/>
              <w:spacing w:after="0" w:line="240" w:lineRule="auto"/>
              <w:rPr>
                <w:rFonts w:ascii="Arial" w:hAnsi="Arial" w:cs="Arial"/>
              </w:rPr>
            </w:pPr>
          </w:p>
        </w:tc>
      </w:tr>
      <w:tr w:rsidR="00C27410" w:rsidRPr="00387D90" w14:paraId="23113D47" w14:textId="77777777" w:rsidTr="00447ACA">
        <w:tc>
          <w:tcPr>
            <w:tcW w:w="2263" w:type="dxa"/>
            <w:tcBorders>
              <w:top w:val="single" w:sz="2" w:space="0" w:color="auto"/>
              <w:left w:val="single" w:sz="2" w:space="0" w:color="auto"/>
              <w:bottom w:val="single" w:sz="2" w:space="0" w:color="auto"/>
              <w:right w:val="single" w:sz="2" w:space="0" w:color="auto"/>
            </w:tcBorders>
            <w:hideMark/>
          </w:tcPr>
          <w:p w14:paraId="16FEC655" w14:textId="796D9430"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hideMark/>
          </w:tcPr>
          <w:p w14:paraId="1AD972AE" w14:textId="5B490C7F" w:rsidR="00C27410" w:rsidRPr="00387D90" w:rsidRDefault="00C27410" w:rsidP="00C27410">
            <w:pPr>
              <w:pStyle w:val="ListParagraph"/>
              <w:spacing w:after="0" w:line="240" w:lineRule="auto"/>
              <w:rPr>
                <w:rFonts w:ascii="Arial" w:hAnsi="Arial" w:cs="Arial"/>
              </w:rPr>
            </w:pPr>
          </w:p>
        </w:tc>
      </w:tr>
      <w:tr w:rsidR="00C27410" w:rsidRPr="00387D90" w14:paraId="73813460" w14:textId="77777777" w:rsidTr="00447ACA">
        <w:tc>
          <w:tcPr>
            <w:tcW w:w="2263" w:type="dxa"/>
            <w:tcBorders>
              <w:top w:val="single" w:sz="2" w:space="0" w:color="auto"/>
              <w:left w:val="single" w:sz="2" w:space="0" w:color="auto"/>
              <w:bottom w:val="single" w:sz="2" w:space="0" w:color="auto"/>
              <w:right w:val="single" w:sz="2" w:space="0" w:color="auto"/>
            </w:tcBorders>
            <w:hideMark/>
          </w:tcPr>
          <w:p w14:paraId="67688BE1" w14:textId="4251AFBD"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hideMark/>
          </w:tcPr>
          <w:p w14:paraId="7EB15119" w14:textId="419DBC2E" w:rsidR="00C27410" w:rsidRPr="00387D90" w:rsidRDefault="00C27410" w:rsidP="00C27410">
            <w:pPr>
              <w:pStyle w:val="ListParagraph"/>
              <w:spacing w:after="0" w:line="240" w:lineRule="auto"/>
              <w:rPr>
                <w:rFonts w:ascii="Arial" w:hAnsi="Arial" w:cs="Arial"/>
              </w:rPr>
            </w:pPr>
          </w:p>
        </w:tc>
      </w:tr>
      <w:tr w:rsidR="00C27410" w:rsidRPr="00387D90" w14:paraId="73CB4D26" w14:textId="77777777" w:rsidTr="00447ACA">
        <w:tc>
          <w:tcPr>
            <w:tcW w:w="2263" w:type="dxa"/>
            <w:tcBorders>
              <w:top w:val="single" w:sz="2" w:space="0" w:color="auto"/>
              <w:left w:val="single" w:sz="2" w:space="0" w:color="auto"/>
              <w:bottom w:val="single" w:sz="2" w:space="0" w:color="auto"/>
              <w:right w:val="single" w:sz="2" w:space="0" w:color="auto"/>
            </w:tcBorders>
            <w:hideMark/>
          </w:tcPr>
          <w:p w14:paraId="3EC3304D" w14:textId="2070C14C"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hideMark/>
          </w:tcPr>
          <w:p w14:paraId="5120D655" w14:textId="1C715189" w:rsidR="00C27410" w:rsidRPr="00387D90" w:rsidRDefault="00C27410" w:rsidP="00C27410">
            <w:pPr>
              <w:pStyle w:val="ListParagraph"/>
              <w:spacing w:after="0" w:line="240" w:lineRule="auto"/>
              <w:rPr>
                <w:rFonts w:ascii="Arial" w:hAnsi="Arial" w:cs="Arial"/>
              </w:rPr>
            </w:pPr>
          </w:p>
        </w:tc>
      </w:tr>
      <w:tr w:rsidR="00C27410" w:rsidRPr="00387D90" w14:paraId="22D46E01" w14:textId="77777777" w:rsidTr="00447ACA">
        <w:tc>
          <w:tcPr>
            <w:tcW w:w="2263" w:type="dxa"/>
            <w:tcBorders>
              <w:top w:val="single" w:sz="2" w:space="0" w:color="auto"/>
              <w:left w:val="single" w:sz="2" w:space="0" w:color="auto"/>
              <w:bottom w:val="single" w:sz="2" w:space="0" w:color="auto"/>
              <w:right w:val="single" w:sz="2" w:space="0" w:color="auto"/>
            </w:tcBorders>
            <w:hideMark/>
          </w:tcPr>
          <w:p w14:paraId="595B9594" w14:textId="20531667"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hideMark/>
          </w:tcPr>
          <w:p w14:paraId="7C3BF289" w14:textId="52CFBDA0" w:rsidR="00C27410" w:rsidRPr="00387D90" w:rsidRDefault="00C27410" w:rsidP="00C27410">
            <w:pPr>
              <w:pStyle w:val="ListParagraph"/>
              <w:spacing w:after="0" w:line="240" w:lineRule="auto"/>
              <w:rPr>
                <w:rFonts w:ascii="Arial" w:hAnsi="Arial" w:cs="Arial"/>
              </w:rPr>
            </w:pPr>
          </w:p>
        </w:tc>
      </w:tr>
      <w:tr w:rsidR="00C27410" w:rsidRPr="00387D90" w14:paraId="670A3730" w14:textId="77777777" w:rsidTr="00447ACA">
        <w:tc>
          <w:tcPr>
            <w:tcW w:w="2263" w:type="dxa"/>
            <w:tcBorders>
              <w:top w:val="single" w:sz="2" w:space="0" w:color="auto"/>
              <w:left w:val="single" w:sz="2" w:space="0" w:color="auto"/>
              <w:bottom w:val="single" w:sz="2" w:space="0" w:color="auto"/>
              <w:right w:val="single" w:sz="2" w:space="0" w:color="auto"/>
            </w:tcBorders>
            <w:hideMark/>
          </w:tcPr>
          <w:p w14:paraId="4A8CD622" w14:textId="74924C6B"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hideMark/>
          </w:tcPr>
          <w:p w14:paraId="60102938" w14:textId="06AA8669" w:rsidR="00C27410" w:rsidRPr="00387D90" w:rsidRDefault="00C27410" w:rsidP="00C27410">
            <w:pPr>
              <w:pStyle w:val="ListParagraph"/>
              <w:spacing w:after="0" w:line="240" w:lineRule="auto"/>
              <w:ind w:left="780"/>
              <w:rPr>
                <w:rFonts w:ascii="Arial" w:hAnsi="Arial" w:cs="Arial"/>
              </w:rPr>
            </w:pPr>
          </w:p>
        </w:tc>
      </w:tr>
      <w:tr w:rsidR="00C27410" w:rsidRPr="00387D90" w14:paraId="693149A8" w14:textId="77777777" w:rsidTr="00447ACA">
        <w:tc>
          <w:tcPr>
            <w:tcW w:w="2263" w:type="dxa"/>
            <w:tcBorders>
              <w:top w:val="single" w:sz="2" w:space="0" w:color="auto"/>
              <w:left w:val="single" w:sz="2" w:space="0" w:color="auto"/>
              <w:bottom w:val="single" w:sz="2" w:space="0" w:color="auto"/>
              <w:right w:val="single" w:sz="2" w:space="0" w:color="auto"/>
            </w:tcBorders>
          </w:tcPr>
          <w:p w14:paraId="2A49C77D" w14:textId="77777777" w:rsidR="00874920" w:rsidRPr="00387D90" w:rsidRDefault="00874920" w:rsidP="00874920">
            <w:pPr>
              <w:spacing w:after="0" w:line="240" w:lineRule="auto"/>
              <w:rPr>
                <w:rFonts w:ascii="Arial" w:hAnsi="Arial" w:cs="Arial"/>
                <w:lang w:val="en-US"/>
              </w:rPr>
            </w:pPr>
            <w:r w:rsidRPr="00387D90">
              <w:rPr>
                <w:rFonts w:ascii="Arial" w:hAnsi="Arial" w:cs="Arial"/>
                <w:lang w:val="en-US"/>
              </w:rPr>
              <w:t>Vaccination campaigns</w:t>
            </w:r>
          </w:p>
          <w:p w14:paraId="0DF41138" w14:textId="60D990D8" w:rsidR="00C27410" w:rsidRPr="00387D90" w:rsidRDefault="00C27410">
            <w:pPr>
              <w:spacing w:after="0" w:line="240" w:lineRule="auto"/>
              <w:rPr>
                <w:rFonts w:ascii="Arial" w:hAnsi="Arial" w:cs="Arial"/>
              </w:rPr>
            </w:pPr>
          </w:p>
        </w:tc>
        <w:tc>
          <w:tcPr>
            <w:tcW w:w="7059" w:type="dxa"/>
            <w:tcBorders>
              <w:top w:val="single" w:sz="2" w:space="0" w:color="auto"/>
              <w:left w:val="single" w:sz="2" w:space="0" w:color="auto"/>
              <w:bottom w:val="single" w:sz="2" w:space="0" w:color="auto"/>
              <w:right w:val="single" w:sz="2" w:space="0" w:color="auto"/>
            </w:tcBorders>
            <w:hideMark/>
          </w:tcPr>
          <w:p w14:paraId="0E6330F1" w14:textId="77777777" w:rsidR="00387D90" w:rsidRPr="00387D90" w:rsidRDefault="00387D90" w:rsidP="00387D90">
            <w:pPr>
              <w:pStyle w:val="ListParagraph"/>
              <w:numPr>
                <w:ilvl w:val="0"/>
                <w:numId w:val="13"/>
              </w:numPr>
              <w:spacing w:after="0"/>
              <w:rPr>
                <w:rFonts w:ascii="Arial" w:hAnsi="Arial" w:cs="Arial"/>
              </w:rPr>
            </w:pPr>
            <w:r w:rsidRPr="00387D90">
              <w:rPr>
                <w:rFonts w:ascii="Arial" w:hAnsi="Arial" w:cs="Arial"/>
              </w:rPr>
              <w:t>Both the flu and COVID-19 vaccination programmes are currently underway. Patients are strongly encouraged to get vaccinated, especially those in eligible groups, to protect themselves during the winter months and to help reduce pressure on NHS services.</w:t>
            </w:r>
          </w:p>
          <w:p w14:paraId="0E5941EE" w14:textId="5639F01A" w:rsidR="00387D90" w:rsidRPr="00387D90" w:rsidRDefault="00387D90" w:rsidP="00387D90">
            <w:pPr>
              <w:pStyle w:val="ListParagraph"/>
              <w:numPr>
                <w:ilvl w:val="0"/>
                <w:numId w:val="13"/>
              </w:numPr>
              <w:spacing w:after="0"/>
              <w:rPr>
                <w:rFonts w:ascii="Arial" w:hAnsi="Arial" w:cs="Arial"/>
              </w:rPr>
            </w:pPr>
            <w:r w:rsidRPr="00387D90">
              <w:rPr>
                <w:rFonts w:ascii="Arial" w:hAnsi="Arial" w:cs="Arial"/>
              </w:rPr>
              <w:lastRenderedPageBreak/>
              <w:t>Flu vaccinations are available at the surgery for registered patients and at many local pharmacies.</w:t>
            </w:r>
          </w:p>
          <w:p w14:paraId="1142F9AB" w14:textId="77777777" w:rsidR="00387D90" w:rsidRPr="00387D90" w:rsidRDefault="00387D90" w:rsidP="00387D90">
            <w:pPr>
              <w:pStyle w:val="ListParagraph"/>
              <w:numPr>
                <w:ilvl w:val="0"/>
                <w:numId w:val="13"/>
              </w:numPr>
              <w:spacing w:after="0"/>
              <w:rPr>
                <w:rFonts w:ascii="Arial" w:hAnsi="Arial" w:cs="Arial"/>
              </w:rPr>
            </w:pPr>
            <w:r w:rsidRPr="00387D90">
              <w:rPr>
                <w:rFonts w:ascii="Arial" w:hAnsi="Arial" w:cs="Arial"/>
              </w:rPr>
              <w:t>COVID-19 vaccinations are being administered at several sites across Enfield, including Evergreen Surgery. Appointments can be booked via NHS 119 or the NHS website.</w:t>
            </w:r>
          </w:p>
          <w:p w14:paraId="5170BD0F" w14:textId="77777777" w:rsidR="00387D90" w:rsidRDefault="00387D90" w:rsidP="00387D90">
            <w:pPr>
              <w:pStyle w:val="ListParagraph"/>
              <w:numPr>
                <w:ilvl w:val="0"/>
                <w:numId w:val="13"/>
              </w:numPr>
              <w:spacing w:after="0"/>
              <w:rPr>
                <w:rFonts w:ascii="Arial" w:hAnsi="Arial" w:cs="Arial"/>
              </w:rPr>
            </w:pPr>
            <w:r w:rsidRPr="00387D90">
              <w:rPr>
                <w:rFonts w:ascii="Arial" w:hAnsi="Arial" w:cs="Arial"/>
              </w:rPr>
              <w:t>The practice is pleased to report that it is meeting or exceeding the Enfield average for flu vaccination uptake across all eligible patient groups.</w:t>
            </w:r>
          </w:p>
          <w:p w14:paraId="6105D05C" w14:textId="77777777" w:rsidR="00387D90" w:rsidRPr="00387D90" w:rsidRDefault="00387D90" w:rsidP="00387D90">
            <w:pPr>
              <w:pStyle w:val="ListParagraph"/>
              <w:spacing w:after="0"/>
              <w:ind w:left="360"/>
              <w:rPr>
                <w:rFonts w:ascii="Arial" w:hAnsi="Arial" w:cs="Arial"/>
              </w:rPr>
            </w:pPr>
          </w:p>
          <w:p w14:paraId="67455095" w14:textId="2BA07C6A" w:rsidR="00721F36" w:rsidRPr="00387D90" w:rsidRDefault="00721F36" w:rsidP="00721F36">
            <w:pPr>
              <w:pStyle w:val="ListParagraph"/>
              <w:spacing w:after="0" w:line="240" w:lineRule="auto"/>
              <w:ind w:left="360"/>
              <w:rPr>
                <w:rFonts w:ascii="Arial" w:hAnsi="Arial" w:cs="Arial"/>
                <w:lang w:val="en-US"/>
              </w:rPr>
            </w:pPr>
          </w:p>
        </w:tc>
      </w:tr>
      <w:tr w:rsidR="00C27410" w:rsidRPr="00387D90" w14:paraId="12761114" w14:textId="77777777" w:rsidTr="00447ACA">
        <w:tc>
          <w:tcPr>
            <w:tcW w:w="2263" w:type="dxa"/>
            <w:tcBorders>
              <w:top w:val="single" w:sz="2" w:space="0" w:color="auto"/>
              <w:left w:val="single" w:sz="4" w:space="0" w:color="auto"/>
              <w:bottom w:val="single" w:sz="4" w:space="0" w:color="auto"/>
              <w:right w:val="single" w:sz="4" w:space="0" w:color="auto"/>
            </w:tcBorders>
          </w:tcPr>
          <w:p w14:paraId="319955BF" w14:textId="77777777" w:rsidR="00387D90" w:rsidRPr="00387D90" w:rsidRDefault="00387D90" w:rsidP="00387D90">
            <w:pPr>
              <w:spacing w:after="0" w:line="240" w:lineRule="auto"/>
              <w:rPr>
                <w:rFonts w:ascii="Arial" w:hAnsi="Arial" w:cs="Arial"/>
              </w:rPr>
            </w:pPr>
            <w:r w:rsidRPr="00387D90">
              <w:rPr>
                <w:rFonts w:ascii="Arial" w:hAnsi="Arial" w:cs="Arial"/>
              </w:rPr>
              <w:lastRenderedPageBreak/>
              <w:t>Learning Disabilities Health Checks</w:t>
            </w:r>
          </w:p>
          <w:p w14:paraId="22E39098" w14:textId="71D00E36" w:rsidR="00C27410" w:rsidRPr="00387D90" w:rsidRDefault="00C27410">
            <w:pPr>
              <w:spacing w:after="0" w:line="240" w:lineRule="auto"/>
              <w:rPr>
                <w:rFonts w:ascii="Arial" w:hAnsi="Arial" w:cs="Arial"/>
              </w:rPr>
            </w:pPr>
          </w:p>
        </w:tc>
        <w:tc>
          <w:tcPr>
            <w:tcW w:w="7059" w:type="dxa"/>
            <w:tcBorders>
              <w:top w:val="single" w:sz="2" w:space="0" w:color="auto"/>
              <w:left w:val="single" w:sz="4" w:space="0" w:color="auto"/>
              <w:bottom w:val="single" w:sz="4" w:space="0" w:color="auto"/>
              <w:right w:val="single" w:sz="4" w:space="0" w:color="auto"/>
            </w:tcBorders>
          </w:tcPr>
          <w:p w14:paraId="101D057A" w14:textId="77777777" w:rsidR="00387D90" w:rsidRPr="00387D90" w:rsidRDefault="00387D90" w:rsidP="00387D90">
            <w:pPr>
              <w:pStyle w:val="ListParagraph"/>
              <w:numPr>
                <w:ilvl w:val="0"/>
                <w:numId w:val="14"/>
              </w:numPr>
              <w:spacing w:after="0"/>
              <w:rPr>
                <w:rFonts w:ascii="Arial" w:hAnsi="Arial" w:cs="Arial"/>
              </w:rPr>
            </w:pPr>
            <w:r w:rsidRPr="00387D90">
              <w:rPr>
                <w:rFonts w:ascii="Arial" w:hAnsi="Arial" w:cs="Arial"/>
              </w:rPr>
              <w:t>The practice is making a concerted effort to improve health outcomes for patients with learning disabilities, who often face greater health challenges. A key focus is ensuring these patients attend their annual physical health checks, which are vital for early detection and management of long-term conditions.</w:t>
            </w:r>
          </w:p>
          <w:p w14:paraId="4467C5E7" w14:textId="77777777" w:rsidR="00387D90" w:rsidRPr="00387D90" w:rsidRDefault="00387D90" w:rsidP="00387D90">
            <w:pPr>
              <w:pStyle w:val="ListParagraph"/>
              <w:numPr>
                <w:ilvl w:val="0"/>
                <w:numId w:val="14"/>
              </w:numPr>
              <w:spacing w:after="0"/>
              <w:rPr>
                <w:rFonts w:ascii="Arial" w:hAnsi="Arial" w:cs="Arial"/>
              </w:rPr>
            </w:pPr>
            <w:r w:rsidRPr="00387D90">
              <w:rPr>
                <w:rFonts w:ascii="Arial" w:hAnsi="Arial" w:cs="Arial"/>
              </w:rPr>
              <w:t>The Enfield-wide average for annual health check completion is 55%.</w:t>
            </w:r>
          </w:p>
          <w:p w14:paraId="5C200BAE" w14:textId="77777777" w:rsidR="00387D90" w:rsidRPr="00387D90" w:rsidRDefault="00387D90" w:rsidP="00387D90">
            <w:pPr>
              <w:pStyle w:val="ListParagraph"/>
              <w:numPr>
                <w:ilvl w:val="0"/>
                <w:numId w:val="14"/>
              </w:numPr>
              <w:spacing w:after="0"/>
              <w:rPr>
                <w:rFonts w:ascii="Arial" w:hAnsi="Arial" w:cs="Arial"/>
              </w:rPr>
            </w:pPr>
            <w:r w:rsidRPr="00387D90">
              <w:rPr>
                <w:rFonts w:ascii="Arial" w:hAnsi="Arial" w:cs="Arial"/>
              </w:rPr>
              <w:t>Ordnance Unity Centre for Health has achieved an impressive 81%, with plans to increase this further through proactive outreach and support.</w:t>
            </w:r>
          </w:p>
          <w:p w14:paraId="0F2ED38A" w14:textId="0618A33F" w:rsidR="002C363A" w:rsidRPr="00387D90" w:rsidRDefault="002C363A" w:rsidP="00F1689C">
            <w:pPr>
              <w:pStyle w:val="ListParagraph"/>
              <w:spacing w:after="0" w:line="240" w:lineRule="auto"/>
              <w:ind w:left="360"/>
              <w:rPr>
                <w:rFonts w:ascii="Arial" w:hAnsi="Arial" w:cs="Arial"/>
              </w:rPr>
            </w:pPr>
          </w:p>
        </w:tc>
      </w:tr>
      <w:tr w:rsidR="00C27410" w:rsidRPr="00387D90" w14:paraId="4678AD8F" w14:textId="77777777" w:rsidTr="00C27410">
        <w:tc>
          <w:tcPr>
            <w:tcW w:w="2263" w:type="dxa"/>
            <w:tcBorders>
              <w:top w:val="single" w:sz="4" w:space="0" w:color="auto"/>
              <w:left w:val="single" w:sz="4" w:space="0" w:color="auto"/>
              <w:bottom w:val="single" w:sz="4" w:space="0" w:color="auto"/>
              <w:right w:val="single" w:sz="4" w:space="0" w:color="auto"/>
            </w:tcBorders>
          </w:tcPr>
          <w:p w14:paraId="6BB0442C" w14:textId="77777777" w:rsidR="00C32842" w:rsidRPr="00387D90" w:rsidRDefault="00C32842" w:rsidP="00C32842">
            <w:pPr>
              <w:spacing w:after="0" w:line="240" w:lineRule="auto"/>
              <w:rPr>
                <w:rFonts w:ascii="Arial" w:hAnsi="Arial" w:cs="Arial"/>
                <w:lang w:val="en-US"/>
              </w:rPr>
            </w:pPr>
            <w:r w:rsidRPr="00387D90">
              <w:rPr>
                <w:rFonts w:ascii="Arial" w:hAnsi="Arial" w:cs="Arial"/>
                <w:lang w:val="en-US"/>
              </w:rPr>
              <w:t>Patient Feedback</w:t>
            </w:r>
          </w:p>
          <w:p w14:paraId="5679EBBB" w14:textId="50A1D68A" w:rsidR="00C27410" w:rsidRPr="00387D90" w:rsidRDefault="00C27410">
            <w:pPr>
              <w:spacing w:after="0" w:line="240" w:lineRule="auto"/>
              <w:rPr>
                <w:rFonts w:ascii="Arial" w:hAnsi="Arial" w:cs="Arial"/>
              </w:rPr>
            </w:pPr>
          </w:p>
        </w:tc>
        <w:tc>
          <w:tcPr>
            <w:tcW w:w="7059" w:type="dxa"/>
            <w:tcBorders>
              <w:top w:val="single" w:sz="4" w:space="0" w:color="auto"/>
              <w:left w:val="single" w:sz="4" w:space="0" w:color="auto"/>
              <w:bottom w:val="single" w:sz="4" w:space="0" w:color="auto"/>
              <w:right w:val="single" w:sz="4" w:space="0" w:color="auto"/>
            </w:tcBorders>
          </w:tcPr>
          <w:p w14:paraId="569ACDA7" w14:textId="77777777" w:rsidR="00387D90" w:rsidRPr="00387D90" w:rsidRDefault="00387D90" w:rsidP="00387D90">
            <w:pPr>
              <w:pStyle w:val="ListParagraph"/>
              <w:numPr>
                <w:ilvl w:val="0"/>
                <w:numId w:val="15"/>
              </w:numPr>
              <w:spacing w:after="0"/>
              <w:rPr>
                <w:rFonts w:ascii="Arial" w:hAnsi="Arial" w:cs="Arial"/>
              </w:rPr>
            </w:pPr>
            <w:r w:rsidRPr="00387D90">
              <w:rPr>
                <w:rFonts w:ascii="Arial" w:hAnsi="Arial" w:cs="Arial"/>
              </w:rPr>
              <w:t>Patient experience remains a top priority for the practice. Recent feedback has been overwhelmingly positive:</w:t>
            </w:r>
          </w:p>
          <w:p w14:paraId="0BD06CB1" w14:textId="77777777" w:rsidR="00387D90" w:rsidRPr="00387D90" w:rsidRDefault="00387D90" w:rsidP="00387D90">
            <w:pPr>
              <w:pStyle w:val="ListParagraph"/>
              <w:numPr>
                <w:ilvl w:val="0"/>
                <w:numId w:val="15"/>
              </w:numPr>
              <w:spacing w:after="0"/>
              <w:rPr>
                <w:rFonts w:ascii="Arial" w:hAnsi="Arial" w:cs="Arial"/>
              </w:rPr>
            </w:pPr>
            <w:r w:rsidRPr="00387D90">
              <w:rPr>
                <w:rFonts w:ascii="Arial" w:hAnsi="Arial" w:cs="Arial"/>
              </w:rPr>
              <w:t>According to the Friends and Family Test conducted in September 2024, 92% of 264 respondents rated the practice as either ‘Good’ or ‘Very Good’.</w:t>
            </w:r>
          </w:p>
          <w:p w14:paraId="55E680CA" w14:textId="77777777" w:rsidR="00387D90" w:rsidRPr="00387D90" w:rsidRDefault="00387D90" w:rsidP="00387D90">
            <w:pPr>
              <w:pStyle w:val="ListParagraph"/>
              <w:numPr>
                <w:ilvl w:val="0"/>
                <w:numId w:val="15"/>
              </w:numPr>
              <w:spacing w:after="0"/>
              <w:rPr>
                <w:rFonts w:ascii="Arial" w:hAnsi="Arial" w:cs="Arial"/>
              </w:rPr>
            </w:pPr>
            <w:r w:rsidRPr="00387D90">
              <w:rPr>
                <w:rFonts w:ascii="Arial" w:hAnsi="Arial" w:cs="Arial"/>
              </w:rPr>
              <w:t>Telephony data from October 2024 shows that the average call waiting time has significantly improved, now standing at just 2 minutes and 52 seconds.</w:t>
            </w:r>
          </w:p>
          <w:p w14:paraId="06E7B1F5" w14:textId="77777777" w:rsidR="00387D90" w:rsidRPr="00387D90" w:rsidRDefault="00387D90" w:rsidP="00387D90">
            <w:pPr>
              <w:pStyle w:val="ListParagraph"/>
              <w:numPr>
                <w:ilvl w:val="0"/>
                <w:numId w:val="15"/>
              </w:numPr>
              <w:spacing w:after="0"/>
              <w:rPr>
                <w:rFonts w:ascii="Arial" w:hAnsi="Arial" w:cs="Arial"/>
              </w:rPr>
            </w:pPr>
            <w:r w:rsidRPr="00387D90">
              <w:rPr>
                <w:rFonts w:ascii="Arial" w:hAnsi="Arial" w:cs="Arial"/>
              </w:rPr>
              <w:t>The total triage system continues to function effectively, with appointment access often remaining open well into the afternoon, improving flexibility for patients.</w:t>
            </w:r>
          </w:p>
          <w:p w14:paraId="1E553901" w14:textId="421E11DD" w:rsidR="002C363A" w:rsidRPr="00387D90" w:rsidRDefault="002C363A" w:rsidP="00A04117">
            <w:pPr>
              <w:pStyle w:val="ListParagraph"/>
              <w:spacing w:after="0" w:line="240" w:lineRule="auto"/>
              <w:ind w:left="360"/>
              <w:rPr>
                <w:rFonts w:ascii="Arial" w:hAnsi="Arial" w:cs="Arial"/>
              </w:rPr>
            </w:pPr>
          </w:p>
        </w:tc>
      </w:tr>
      <w:tr w:rsidR="00C27410" w:rsidRPr="00387D90" w14:paraId="7D8D70EE" w14:textId="77777777" w:rsidTr="00C27410">
        <w:tc>
          <w:tcPr>
            <w:tcW w:w="2263" w:type="dxa"/>
            <w:tcBorders>
              <w:top w:val="single" w:sz="4" w:space="0" w:color="auto"/>
              <w:left w:val="single" w:sz="4" w:space="0" w:color="auto"/>
              <w:bottom w:val="single" w:sz="4" w:space="0" w:color="auto"/>
              <w:right w:val="single" w:sz="4" w:space="0" w:color="auto"/>
            </w:tcBorders>
          </w:tcPr>
          <w:p w14:paraId="0B0E5D84" w14:textId="77777777" w:rsidR="00D67462" w:rsidRPr="00387D90" w:rsidRDefault="00D67462" w:rsidP="00D67462">
            <w:pPr>
              <w:spacing w:after="0" w:line="240" w:lineRule="auto"/>
              <w:rPr>
                <w:rFonts w:ascii="Arial" w:hAnsi="Arial" w:cs="Arial"/>
                <w:lang w:val="en-US"/>
              </w:rPr>
            </w:pPr>
            <w:r w:rsidRPr="00387D90">
              <w:rPr>
                <w:rFonts w:ascii="Arial" w:hAnsi="Arial" w:cs="Arial"/>
                <w:lang w:val="en-US"/>
              </w:rPr>
              <w:t>Any Other Business</w:t>
            </w:r>
          </w:p>
          <w:p w14:paraId="1EA72AC2" w14:textId="05DCEA77" w:rsidR="00C27410" w:rsidRPr="00387D90" w:rsidRDefault="00C27410">
            <w:pPr>
              <w:spacing w:after="0" w:line="240" w:lineRule="auto"/>
              <w:rPr>
                <w:rFonts w:ascii="Arial" w:hAnsi="Arial" w:cs="Arial"/>
              </w:rPr>
            </w:pPr>
          </w:p>
        </w:tc>
        <w:tc>
          <w:tcPr>
            <w:tcW w:w="7059" w:type="dxa"/>
            <w:tcBorders>
              <w:top w:val="single" w:sz="4" w:space="0" w:color="auto"/>
              <w:left w:val="single" w:sz="4" w:space="0" w:color="auto"/>
              <w:bottom w:val="single" w:sz="4" w:space="0" w:color="auto"/>
              <w:right w:val="single" w:sz="4" w:space="0" w:color="auto"/>
            </w:tcBorders>
          </w:tcPr>
          <w:p w14:paraId="4AB2CD2A" w14:textId="77777777" w:rsidR="00B678AC" w:rsidRDefault="00387D90" w:rsidP="00387D90">
            <w:pPr>
              <w:pStyle w:val="ListParagraph"/>
              <w:numPr>
                <w:ilvl w:val="0"/>
                <w:numId w:val="17"/>
              </w:numPr>
              <w:spacing w:after="0" w:line="240" w:lineRule="auto"/>
              <w:rPr>
                <w:rFonts w:ascii="Arial" w:hAnsi="Arial" w:cs="Arial"/>
              </w:rPr>
            </w:pPr>
            <w:r w:rsidRPr="00387D90">
              <w:rPr>
                <w:rFonts w:ascii="Arial" w:hAnsi="Arial" w:cs="Arial"/>
              </w:rPr>
              <w:t>The floor was opened for questions and additional comments from attendees. Topics discussed included ongoing improvements to access, patient communication, and suggestions for future PPG meeting topics.</w:t>
            </w:r>
          </w:p>
          <w:p w14:paraId="0E2005DC" w14:textId="0236DB55" w:rsidR="00387D90" w:rsidRPr="00387D90" w:rsidRDefault="00387D90" w:rsidP="00387D90">
            <w:pPr>
              <w:pStyle w:val="ListParagraph"/>
              <w:spacing w:after="0" w:line="240" w:lineRule="auto"/>
              <w:ind w:left="360"/>
              <w:rPr>
                <w:rFonts w:ascii="Arial" w:hAnsi="Arial" w:cs="Arial"/>
              </w:rPr>
            </w:pPr>
          </w:p>
        </w:tc>
      </w:tr>
      <w:tr w:rsidR="00C27410" w:rsidRPr="00387D90" w14:paraId="2A994A71" w14:textId="77777777" w:rsidTr="00C27410">
        <w:tc>
          <w:tcPr>
            <w:tcW w:w="2263" w:type="dxa"/>
            <w:tcBorders>
              <w:top w:val="single" w:sz="4" w:space="0" w:color="auto"/>
              <w:left w:val="single" w:sz="4" w:space="0" w:color="auto"/>
              <w:bottom w:val="single" w:sz="4" w:space="0" w:color="auto"/>
              <w:right w:val="single" w:sz="4" w:space="0" w:color="auto"/>
            </w:tcBorders>
          </w:tcPr>
          <w:p w14:paraId="11C911D2" w14:textId="77777777" w:rsidR="00387D90" w:rsidRPr="00447ACA" w:rsidRDefault="00387D90" w:rsidP="00387D90">
            <w:pPr>
              <w:spacing w:after="0" w:line="240" w:lineRule="auto"/>
              <w:rPr>
                <w:rFonts w:ascii="Arial" w:hAnsi="Arial" w:cs="Arial"/>
              </w:rPr>
            </w:pPr>
            <w:r w:rsidRPr="00447ACA">
              <w:rPr>
                <w:rFonts w:ascii="Arial" w:hAnsi="Arial" w:cs="Arial"/>
              </w:rPr>
              <w:t>Next Steps / Actions</w:t>
            </w:r>
          </w:p>
          <w:p w14:paraId="36325A84" w14:textId="77777777" w:rsidR="00C27410" w:rsidRPr="00447ACA" w:rsidRDefault="00C27410">
            <w:pPr>
              <w:spacing w:after="0" w:line="240" w:lineRule="auto"/>
              <w:rPr>
                <w:rFonts w:ascii="Arial" w:hAnsi="Arial" w:cs="Arial"/>
              </w:rPr>
            </w:pPr>
          </w:p>
        </w:tc>
        <w:tc>
          <w:tcPr>
            <w:tcW w:w="7059" w:type="dxa"/>
            <w:tcBorders>
              <w:top w:val="single" w:sz="4" w:space="0" w:color="auto"/>
              <w:left w:val="single" w:sz="4" w:space="0" w:color="auto"/>
              <w:bottom w:val="single" w:sz="4" w:space="0" w:color="auto"/>
              <w:right w:val="single" w:sz="4" w:space="0" w:color="auto"/>
            </w:tcBorders>
            <w:hideMark/>
          </w:tcPr>
          <w:p w14:paraId="2E7D02EC" w14:textId="77777777" w:rsidR="00387D90" w:rsidRPr="00447ACA" w:rsidRDefault="00387D90" w:rsidP="00387D90">
            <w:pPr>
              <w:numPr>
                <w:ilvl w:val="0"/>
                <w:numId w:val="2"/>
              </w:numPr>
              <w:shd w:val="clear" w:color="auto" w:fill="FAFAFA"/>
              <w:spacing w:before="100" w:beforeAutospacing="1" w:after="100" w:afterAutospacing="1" w:line="240" w:lineRule="auto"/>
              <w:rPr>
                <w:rFonts w:ascii="Arial" w:eastAsia="Times New Roman" w:hAnsi="Arial" w:cs="Arial"/>
                <w:color w:val="424242"/>
                <w:lang w:eastAsia="en-GB"/>
              </w:rPr>
            </w:pPr>
            <w:r w:rsidRPr="00447ACA">
              <w:rPr>
                <w:rFonts w:ascii="Arial" w:eastAsia="Times New Roman" w:hAnsi="Arial" w:cs="Arial"/>
                <w:color w:val="424242"/>
                <w:lang w:eastAsia="en-GB"/>
              </w:rPr>
              <w:t>Continue to liaise with Enfield Council to resolve the damp issue in the new consultation room.</w:t>
            </w:r>
          </w:p>
          <w:p w14:paraId="0CE5D1CF" w14:textId="77777777" w:rsidR="00387D90" w:rsidRPr="00447ACA" w:rsidRDefault="00387D90" w:rsidP="00387D90">
            <w:pPr>
              <w:numPr>
                <w:ilvl w:val="0"/>
                <w:numId w:val="2"/>
              </w:numPr>
              <w:shd w:val="clear" w:color="auto" w:fill="FAFAFA"/>
              <w:spacing w:before="100" w:beforeAutospacing="1" w:after="100" w:afterAutospacing="1" w:line="240" w:lineRule="auto"/>
              <w:rPr>
                <w:rFonts w:ascii="Arial" w:eastAsia="Times New Roman" w:hAnsi="Arial" w:cs="Arial"/>
                <w:color w:val="424242"/>
                <w:lang w:eastAsia="en-GB"/>
              </w:rPr>
            </w:pPr>
            <w:r w:rsidRPr="00447ACA">
              <w:rPr>
                <w:rFonts w:ascii="Arial" w:eastAsia="Times New Roman" w:hAnsi="Arial" w:cs="Arial"/>
                <w:color w:val="424242"/>
                <w:lang w:eastAsia="en-GB"/>
              </w:rPr>
              <w:t>Maintain momentum on vaccination and health check campaigns.</w:t>
            </w:r>
          </w:p>
          <w:p w14:paraId="5A4CA620" w14:textId="0B73FBC7" w:rsidR="00387D90" w:rsidRPr="00447ACA" w:rsidRDefault="00387D90" w:rsidP="00387D90">
            <w:pPr>
              <w:numPr>
                <w:ilvl w:val="0"/>
                <w:numId w:val="2"/>
              </w:numPr>
              <w:shd w:val="clear" w:color="auto" w:fill="FAFAFA"/>
              <w:spacing w:before="100" w:beforeAutospacing="1" w:after="100" w:afterAutospacing="1" w:line="240" w:lineRule="auto"/>
              <w:rPr>
                <w:rFonts w:ascii="Arial" w:eastAsia="Times New Roman" w:hAnsi="Arial" w:cs="Arial"/>
                <w:color w:val="424242"/>
                <w:lang w:eastAsia="en-GB"/>
              </w:rPr>
            </w:pPr>
            <w:r w:rsidRPr="00447ACA">
              <w:rPr>
                <w:rFonts w:ascii="Arial" w:eastAsia="Times New Roman" w:hAnsi="Arial" w:cs="Arial"/>
                <w:color w:val="424242"/>
                <w:lang w:eastAsia="en-GB"/>
              </w:rPr>
              <w:t>Monitor patient feedback and telephony performance to ensure continued improvement in access and satisfaction.</w:t>
            </w:r>
          </w:p>
          <w:p w14:paraId="05512F73" w14:textId="1D6F20AC" w:rsidR="002C363A" w:rsidRPr="00447ACA" w:rsidRDefault="00BC28B8" w:rsidP="00387D90">
            <w:pPr>
              <w:pStyle w:val="ListParagraph"/>
              <w:numPr>
                <w:ilvl w:val="0"/>
                <w:numId w:val="2"/>
              </w:numPr>
              <w:spacing w:after="0" w:line="240" w:lineRule="auto"/>
              <w:rPr>
                <w:rFonts w:ascii="Arial" w:hAnsi="Arial" w:cs="Arial"/>
              </w:rPr>
            </w:pPr>
            <w:r w:rsidRPr="00447ACA">
              <w:rPr>
                <w:rFonts w:ascii="Arial" w:hAnsi="Arial" w:cs="Arial"/>
              </w:rPr>
              <w:t>The m</w:t>
            </w:r>
            <w:r w:rsidR="002C363A" w:rsidRPr="00447ACA">
              <w:rPr>
                <w:rFonts w:ascii="Arial" w:hAnsi="Arial" w:cs="Arial"/>
              </w:rPr>
              <w:t xml:space="preserve">eeting </w:t>
            </w:r>
            <w:r w:rsidRPr="00447ACA">
              <w:rPr>
                <w:rFonts w:ascii="Arial" w:hAnsi="Arial" w:cs="Arial"/>
              </w:rPr>
              <w:t>closed at 4.</w:t>
            </w:r>
            <w:r w:rsidR="00387D90" w:rsidRPr="00447ACA">
              <w:rPr>
                <w:rFonts w:ascii="Arial" w:hAnsi="Arial" w:cs="Arial"/>
              </w:rPr>
              <w:t>15</w:t>
            </w:r>
            <w:r w:rsidRPr="00447ACA">
              <w:rPr>
                <w:rFonts w:ascii="Arial" w:hAnsi="Arial" w:cs="Arial"/>
              </w:rPr>
              <w:t xml:space="preserve">pm. </w:t>
            </w:r>
          </w:p>
          <w:p w14:paraId="019C4C75" w14:textId="77777777" w:rsidR="00387D90" w:rsidRPr="00447ACA" w:rsidRDefault="00387D90" w:rsidP="00387D90">
            <w:pPr>
              <w:pStyle w:val="ListParagraph"/>
              <w:spacing w:after="0" w:line="240" w:lineRule="auto"/>
              <w:ind w:left="360"/>
              <w:rPr>
                <w:rFonts w:ascii="Arial" w:hAnsi="Arial" w:cs="Arial"/>
              </w:rPr>
            </w:pPr>
          </w:p>
          <w:p w14:paraId="44C73DC3" w14:textId="16960BD9" w:rsidR="00C27410" w:rsidRPr="00447ACA" w:rsidRDefault="00C27410">
            <w:pPr>
              <w:spacing w:after="0" w:line="240" w:lineRule="auto"/>
              <w:rPr>
                <w:rFonts w:ascii="Arial" w:hAnsi="Arial" w:cs="Arial"/>
              </w:rPr>
            </w:pPr>
          </w:p>
        </w:tc>
      </w:tr>
    </w:tbl>
    <w:p w14:paraId="1AAD4B70" w14:textId="05B7EFAE" w:rsidR="00690015" w:rsidRPr="002757C3" w:rsidRDefault="00690015">
      <w:pPr>
        <w:rPr>
          <w:rFonts w:ascii="Arial" w:hAnsi="Arial" w:cs="Arial"/>
        </w:rPr>
      </w:pPr>
    </w:p>
    <w:sectPr w:rsidR="00690015" w:rsidRPr="0027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C1B"/>
    <w:multiLevelType w:val="hybridMultilevel"/>
    <w:tmpl w:val="C7D84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24BE"/>
    <w:multiLevelType w:val="hybridMultilevel"/>
    <w:tmpl w:val="A7A03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20759"/>
    <w:multiLevelType w:val="multilevel"/>
    <w:tmpl w:val="21D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A1A7E"/>
    <w:multiLevelType w:val="multilevel"/>
    <w:tmpl w:val="087A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646C1"/>
    <w:multiLevelType w:val="hybridMultilevel"/>
    <w:tmpl w:val="294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B7E1A"/>
    <w:multiLevelType w:val="hybridMultilevel"/>
    <w:tmpl w:val="E64EB9C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195C16A0"/>
    <w:multiLevelType w:val="multilevel"/>
    <w:tmpl w:val="67FEF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05C78"/>
    <w:multiLevelType w:val="hybridMultilevel"/>
    <w:tmpl w:val="4396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E0BE1"/>
    <w:multiLevelType w:val="hybridMultilevel"/>
    <w:tmpl w:val="B3E2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04C97"/>
    <w:multiLevelType w:val="hybridMultilevel"/>
    <w:tmpl w:val="F05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C62F0"/>
    <w:multiLevelType w:val="hybridMultilevel"/>
    <w:tmpl w:val="BAA28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841765"/>
    <w:multiLevelType w:val="hybridMultilevel"/>
    <w:tmpl w:val="4CCE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8156AE"/>
    <w:multiLevelType w:val="hybridMultilevel"/>
    <w:tmpl w:val="125E2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4F4BA4"/>
    <w:multiLevelType w:val="hybridMultilevel"/>
    <w:tmpl w:val="A966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6D35B8"/>
    <w:multiLevelType w:val="multilevel"/>
    <w:tmpl w:val="13C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7000B8"/>
    <w:multiLevelType w:val="multilevel"/>
    <w:tmpl w:val="71D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202017"/>
    <w:multiLevelType w:val="hybridMultilevel"/>
    <w:tmpl w:val="F14CA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12A79A5"/>
    <w:multiLevelType w:val="hybridMultilevel"/>
    <w:tmpl w:val="28084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7D7785"/>
    <w:multiLevelType w:val="hybridMultilevel"/>
    <w:tmpl w:val="514C2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7E6168"/>
    <w:multiLevelType w:val="hybridMultilevel"/>
    <w:tmpl w:val="EC80B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D584A87"/>
    <w:multiLevelType w:val="hybridMultilevel"/>
    <w:tmpl w:val="E570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8755FA"/>
    <w:multiLevelType w:val="multilevel"/>
    <w:tmpl w:val="276EE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26425A"/>
    <w:multiLevelType w:val="hybridMultilevel"/>
    <w:tmpl w:val="6D524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3AC4DC4"/>
    <w:multiLevelType w:val="hybridMultilevel"/>
    <w:tmpl w:val="378C4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E1268B"/>
    <w:multiLevelType w:val="hybridMultilevel"/>
    <w:tmpl w:val="9FB68A82"/>
    <w:lvl w:ilvl="0" w:tplc="076E487C">
      <w:start w:val="1"/>
      <w:numFmt w:val="bullet"/>
      <w:lvlText w:val="•"/>
      <w:lvlJc w:val="left"/>
      <w:pPr>
        <w:tabs>
          <w:tab w:val="num" w:pos="720"/>
        </w:tabs>
        <w:ind w:left="720" w:hanging="360"/>
      </w:pPr>
      <w:rPr>
        <w:rFonts w:ascii="Arial" w:hAnsi="Arial" w:hint="default"/>
      </w:rPr>
    </w:lvl>
    <w:lvl w:ilvl="1" w:tplc="3B80F682" w:tentative="1">
      <w:start w:val="1"/>
      <w:numFmt w:val="bullet"/>
      <w:lvlText w:val="•"/>
      <w:lvlJc w:val="left"/>
      <w:pPr>
        <w:tabs>
          <w:tab w:val="num" w:pos="1440"/>
        </w:tabs>
        <w:ind w:left="1440" w:hanging="360"/>
      </w:pPr>
      <w:rPr>
        <w:rFonts w:ascii="Arial" w:hAnsi="Arial" w:hint="default"/>
      </w:rPr>
    </w:lvl>
    <w:lvl w:ilvl="2" w:tplc="79926096" w:tentative="1">
      <w:start w:val="1"/>
      <w:numFmt w:val="bullet"/>
      <w:lvlText w:val="•"/>
      <w:lvlJc w:val="left"/>
      <w:pPr>
        <w:tabs>
          <w:tab w:val="num" w:pos="2160"/>
        </w:tabs>
        <w:ind w:left="2160" w:hanging="360"/>
      </w:pPr>
      <w:rPr>
        <w:rFonts w:ascii="Arial" w:hAnsi="Arial" w:hint="default"/>
      </w:rPr>
    </w:lvl>
    <w:lvl w:ilvl="3" w:tplc="C2B2CC2E" w:tentative="1">
      <w:start w:val="1"/>
      <w:numFmt w:val="bullet"/>
      <w:lvlText w:val="•"/>
      <w:lvlJc w:val="left"/>
      <w:pPr>
        <w:tabs>
          <w:tab w:val="num" w:pos="2880"/>
        </w:tabs>
        <w:ind w:left="2880" w:hanging="360"/>
      </w:pPr>
      <w:rPr>
        <w:rFonts w:ascii="Arial" w:hAnsi="Arial" w:hint="default"/>
      </w:rPr>
    </w:lvl>
    <w:lvl w:ilvl="4" w:tplc="90D6F17A" w:tentative="1">
      <w:start w:val="1"/>
      <w:numFmt w:val="bullet"/>
      <w:lvlText w:val="•"/>
      <w:lvlJc w:val="left"/>
      <w:pPr>
        <w:tabs>
          <w:tab w:val="num" w:pos="3600"/>
        </w:tabs>
        <w:ind w:left="3600" w:hanging="360"/>
      </w:pPr>
      <w:rPr>
        <w:rFonts w:ascii="Arial" w:hAnsi="Arial" w:hint="default"/>
      </w:rPr>
    </w:lvl>
    <w:lvl w:ilvl="5" w:tplc="846E0984" w:tentative="1">
      <w:start w:val="1"/>
      <w:numFmt w:val="bullet"/>
      <w:lvlText w:val="•"/>
      <w:lvlJc w:val="left"/>
      <w:pPr>
        <w:tabs>
          <w:tab w:val="num" w:pos="4320"/>
        </w:tabs>
        <w:ind w:left="4320" w:hanging="360"/>
      </w:pPr>
      <w:rPr>
        <w:rFonts w:ascii="Arial" w:hAnsi="Arial" w:hint="default"/>
      </w:rPr>
    </w:lvl>
    <w:lvl w:ilvl="6" w:tplc="81201BCE" w:tentative="1">
      <w:start w:val="1"/>
      <w:numFmt w:val="bullet"/>
      <w:lvlText w:val="•"/>
      <w:lvlJc w:val="left"/>
      <w:pPr>
        <w:tabs>
          <w:tab w:val="num" w:pos="5040"/>
        </w:tabs>
        <w:ind w:left="5040" w:hanging="360"/>
      </w:pPr>
      <w:rPr>
        <w:rFonts w:ascii="Arial" w:hAnsi="Arial" w:hint="default"/>
      </w:rPr>
    </w:lvl>
    <w:lvl w:ilvl="7" w:tplc="FD5425A4" w:tentative="1">
      <w:start w:val="1"/>
      <w:numFmt w:val="bullet"/>
      <w:lvlText w:val="•"/>
      <w:lvlJc w:val="left"/>
      <w:pPr>
        <w:tabs>
          <w:tab w:val="num" w:pos="5760"/>
        </w:tabs>
        <w:ind w:left="5760" w:hanging="360"/>
      </w:pPr>
      <w:rPr>
        <w:rFonts w:ascii="Arial" w:hAnsi="Arial" w:hint="default"/>
      </w:rPr>
    </w:lvl>
    <w:lvl w:ilvl="8" w:tplc="5FBC1D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52165B"/>
    <w:multiLevelType w:val="hybridMultilevel"/>
    <w:tmpl w:val="99BC4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132285">
    <w:abstractNumId w:val="16"/>
  </w:num>
  <w:num w:numId="2" w16cid:durableId="1271812088">
    <w:abstractNumId w:val="19"/>
  </w:num>
  <w:num w:numId="3" w16cid:durableId="1217202590">
    <w:abstractNumId w:val="17"/>
  </w:num>
  <w:num w:numId="4" w16cid:durableId="1715732573">
    <w:abstractNumId w:val="13"/>
  </w:num>
  <w:num w:numId="5" w16cid:durableId="1812941474">
    <w:abstractNumId w:val="11"/>
  </w:num>
  <w:num w:numId="6" w16cid:durableId="1282298574">
    <w:abstractNumId w:val="22"/>
  </w:num>
  <w:num w:numId="7" w16cid:durableId="749158911">
    <w:abstractNumId w:val="10"/>
  </w:num>
  <w:num w:numId="8" w16cid:durableId="1271467986">
    <w:abstractNumId w:val="5"/>
  </w:num>
  <w:num w:numId="9" w16cid:durableId="1496916704">
    <w:abstractNumId w:val="5"/>
  </w:num>
  <w:num w:numId="10" w16cid:durableId="369501101">
    <w:abstractNumId w:val="8"/>
  </w:num>
  <w:num w:numId="11" w16cid:durableId="2015839311">
    <w:abstractNumId w:val="12"/>
  </w:num>
  <w:num w:numId="12" w16cid:durableId="977028204">
    <w:abstractNumId w:val="9"/>
  </w:num>
  <w:num w:numId="13" w16cid:durableId="1312053246">
    <w:abstractNumId w:val="1"/>
  </w:num>
  <w:num w:numId="14" w16cid:durableId="42874806">
    <w:abstractNumId w:val="25"/>
  </w:num>
  <w:num w:numId="15" w16cid:durableId="1569223612">
    <w:abstractNumId w:val="0"/>
  </w:num>
  <w:num w:numId="16" w16cid:durableId="1183594981">
    <w:abstractNumId w:val="4"/>
  </w:num>
  <w:num w:numId="17" w16cid:durableId="1374579055">
    <w:abstractNumId w:val="18"/>
  </w:num>
  <w:num w:numId="18" w16cid:durableId="265188745">
    <w:abstractNumId w:val="20"/>
  </w:num>
  <w:num w:numId="19" w16cid:durableId="1739132806">
    <w:abstractNumId w:val="6"/>
  </w:num>
  <w:num w:numId="20" w16cid:durableId="1665864480">
    <w:abstractNumId w:val="23"/>
  </w:num>
  <w:num w:numId="21" w16cid:durableId="557783313">
    <w:abstractNumId w:val="24"/>
  </w:num>
  <w:num w:numId="22" w16cid:durableId="1785538665">
    <w:abstractNumId w:val="21"/>
  </w:num>
  <w:num w:numId="23" w16cid:durableId="700129891">
    <w:abstractNumId w:val="15"/>
  </w:num>
  <w:num w:numId="24" w16cid:durableId="305088885">
    <w:abstractNumId w:val="14"/>
  </w:num>
  <w:num w:numId="25" w16cid:durableId="1062369330">
    <w:abstractNumId w:val="2"/>
  </w:num>
  <w:num w:numId="26" w16cid:durableId="42096313">
    <w:abstractNumId w:val="3"/>
  </w:num>
  <w:num w:numId="27" w16cid:durableId="891816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10"/>
    <w:rsid w:val="00003D1A"/>
    <w:rsid w:val="00006B7E"/>
    <w:rsid w:val="0000771C"/>
    <w:rsid w:val="0002220C"/>
    <w:rsid w:val="00023736"/>
    <w:rsid w:val="00081422"/>
    <w:rsid w:val="000E3040"/>
    <w:rsid w:val="000F075C"/>
    <w:rsid w:val="0010096D"/>
    <w:rsid w:val="0010186F"/>
    <w:rsid w:val="00107B44"/>
    <w:rsid w:val="00131DF0"/>
    <w:rsid w:val="00140501"/>
    <w:rsid w:val="00153309"/>
    <w:rsid w:val="0016399E"/>
    <w:rsid w:val="0019128F"/>
    <w:rsid w:val="001B5EC9"/>
    <w:rsid w:val="002219E4"/>
    <w:rsid w:val="0022747D"/>
    <w:rsid w:val="00237BDC"/>
    <w:rsid w:val="002479BF"/>
    <w:rsid w:val="00254714"/>
    <w:rsid w:val="002721BA"/>
    <w:rsid w:val="002757C3"/>
    <w:rsid w:val="00275E98"/>
    <w:rsid w:val="00290E32"/>
    <w:rsid w:val="002A0221"/>
    <w:rsid w:val="002C363A"/>
    <w:rsid w:val="002C4F92"/>
    <w:rsid w:val="002F0345"/>
    <w:rsid w:val="00343C1B"/>
    <w:rsid w:val="003507E5"/>
    <w:rsid w:val="00357349"/>
    <w:rsid w:val="003617BF"/>
    <w:rsid w:val="003621E2"/>
    <w:rsid w:val="00374252"/>
    <w:rsid w:val="00386F7A"/>
    <w:rsid w:val="00387D90"/>
    <w:rsid w:val="00397853"/>
    <w:rsid w:val="003C2D42"/>
    <w:rsid w:val="003C4109"/>
    <w:rsid w:val="003C76AF"/>
    <w:rsid w:val="003E004D"/>
    <w:rsid w:val="0040314D"/>
    <w:rsid w:val="004215FF"/>
    <w:rsid w:val="00424A07"/>
    <w:rsid w:val="00447ACA"/>
    <w:rsid w:val="00465016"/>
    <w:rsid w:val="004A7D17"/>
    <w:rsid w:val="004B2CC3"/>
    <w:rsid w:val="004B7D86"/>
    <w:rsid w:val="004E1021"/>
    <w:rsid w:val="005052DA"/>
    <w:rsid w:val="00556F1F"/>
    <w:rsid w:val="00595A89"/>
    <w:rsid w:val="005A3882"/>
    <w:rsid w:val="005B1793"/>
    <w:rsid w:val="005E272B"/>
    <w:rsid w:val="00612929"/>
    <w:rsid w:val="00620A37"/>
    <w:rsid w:val="006621F8"/>
    <w:rsid w:val="00671C83"/>
    <w:rsid w:val="006820F7"/>
    <w:rsid w:val="00690015"/>
    <w:rsid w:val="00691509"/>
    <w:rsid w:val="006B189D"/>
    <w:rsid w:val="006E6EDF"/>
    <w:rsid w:val="006E7682"/>
    <w:rsid w:val="006F5CF6"/>
    <w:rsid w:val="00710C5D"/>
    <w:rsid w:val="00712962"/>
    <w:rsid w:val="00714EE6"/>
    <w:rsid w:val="00721F36"/>
    <w:rsid w:val="00743E28"/>
    <w:rsid w:val="0077772E"/>
    <w:rsid w:val="008111B5"/>
    <w:rsid w:val="00844EBE"/>
    <w:rsid w:val="00852D56"/>
    <w:rsid w:val="00874920"/>
    <w:rsid w:val="008C2E5A"/>
    <w:rsid w:val="009A485F"/>
    <w:rsid w:val="00A03FB3"/>
    <w:rsid w:val="00A04117"/>
    <w:rsid w:val="00A56912"/>
    <w:rsid w:val="00A77F4D"/>
    <w:rsid w:val="00A911E3"/>
    <w:rsid w:val="00AF2FEA"/>
    <w:rsid w:val="00B06EBA"/>
    <w:rsid w:val="00B678AC"/>
    <w:rsid w:val="00BC28B8"/>
    <w:rsid w:val="00C001AA"/>
    <w:rsid w:val="00C27410"/>
    <w:rsid w:val="00C32842"/>
    <w:rsid w:val="00C618D5"/>
    <w:rsid w:val="00CA1FBE"/>
    <w:rsid w:val="00D1653D"/>
    <w:rsid w:val="00D1656C"/>
    <w:rsid w:val="00D2254B"/>
    <w:rsid w:val="00D318C0"/>
    <w:rsid w:val="00D53DA3"/>
    <w:rsid w:val="00D67462"/>
    <w:rsid w:val="00D8081F"/>
    <w:rsid w:val="00DE15B6"/>
    <w:rsid w:val="00E06B26"/>
    <w:rsid w:val="00E10AB9"/>
    <w:rsid w:val="00E241F0"/>
    <w:rsid w:val="00E55731"/>
    <w:rsid w:val="00E657EB"/>
    <w:rsid w:val="00E73D8F"/>
    <w:rsid w:val="00E82371"/>
    <w:rsid w:val="00E82402"/>
    <w:rsid w:val="00E93F27"/>
    <w:rsid w:val="00E946CB"/>
    <w:rsid w:val="00EC58ED"/>
    <w:rsid w:val="00ED1E48"/>
    <w:rsid w:val="00ED5091"/>
    <w:rsid w:val="00EF6032"/>
    <w:rsid w:val="00F1689C"/>
    <w:rsid w:val="00F278A0"/>
    <w:rsid w:val="00F33689"/>
    <w:rsid w:val="00F37C10"/>
    <w:rsid w:val="00F447FF"/>
    <w:rsid w:val="00F5533A"/>
    <w:rsid w:val="00F74ACC"/>
    <w:rsid w:val="00FA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B28"/>
  <w15:chartTrackingRefBased/>
  <w15:docId w15:val="{EEE95590-AB75-4B64-A0BC-85FFB54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10"/>
    <w:pPr>
      <w:spacing w:after="200" w:line="276" w:lineRule="auto"/>
    </w:pPr>
    <w:rPr>
      <w:rFonts w:ascii="Californian FB" w:hAnsi="Californian F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10"/>
    <w:pPr>
      <w:ind w:left="720"/>
      <w:contextualSpacing/>
    </w:pPr>
  </w:style>
  <w:style w:type="table" w:styleId="TableGrid">
    <w:name w:val="Table Grid"/>
    <w:basedOn w:val="TableNormal"/>
    <w:uiPriority w:val="59"/>
    <w:rsid w:val="00C274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41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4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305">
      <w:bodyDiv w:val="1"/>
      <w:marLeft w:val="0"/>
      <w:marRight w:val="0"/>
      <w:marTop w:val="0"/>
      <w:marBottom w:val="0"/>
      <w:divBdr>
        <w:top w:val="none" w:sz="0" w:space="0" w:color="auto"/>
        <w:left w:val="none" w:sz="0" w:space="0" w:color="auto"/>
        <w:bottom w:val="none" w:sz="0" w:space="0" w:color="auto"/>
        <w:right w:val="none" w:sz="0" w:space="0" w:color="auto"/>
      </w:divBdr>
    </w:div>
    <w:div w:id="43411549">
      <w:bodyDiv w:val="1"/>
      <w:marLeft w:val="0"/>
      <w:marRight w:val="0"/>
      <w:marTop w:val="0"/>
      <w:marBottom w:val="0"/>
      <w:divBdr>
        <w:top w:val="none" w:sz="0" w:space="0" w:color="auto"/>
        <w:left w:val="none" w:sz="0" w:space="0" w:color="auto"/>
        <w:bottom w:val="none" w:sz="0" w:space="0" w:color="auto"/>
        <w:right w:val="none" w:sz="0" w:space="0" w:color="auto"/>
      </w:divBdr>
    </w:div>
    <w:div w:id="120271812">
      <w:bodyDiv w:val="1"/>
      <w:marLeft w:val="0"/>
      <w:marRight w:val="0"/>
      <w:marTop w:val="0"/>
      <w:marBottom w:val="0"/>
      <w:divBdr>
        <w:top w:val="none" w:sz="0" w:space="0" w:color="auto"/>
        <w:left w:val="none" w:sz="0" w:space="0" w:color="auto"/>
        <w:bottom w:val="none" w:sz="0" w:space="0" w:color="auto"/>
        <w:right w:val="none" w:sz="0" w:space="0" w:color="auto"/>
      </w:divBdr>
    </w:div>
    <w:div w:id="152530660">
      <w:bodyDiv w:val="1"/>
      <w:marLeft w:val="0"/>
      <w:marRight w:val="0"/>
      <w:marTop w:val="0"/>
      <w:marBottom w:val="0"/>
      <w:divBdr>
        <w:top w:val="none" w:sz="0" w:space="0" w:color="auto"/>
        <w:left w:val="none" w:sz="0" w:space="0" w:color="auto"/>
        <w:bottom w:val="none" w:sz="0" w:space="0" w:color="auto"/>
        <w:right w:val="none" w:sz="0" w:space="0" w:color="auto"/>
      </w:divBdr>
    </w:div>
    <w:div w:id="213200620">
      <w:bodyDiv w:val="1"/>
      <w:marLeft w:val="0"/>
      <w:marRight w:val="0"/>
      <w:marTop w:val="0"/>
      <w:marBottom w:val="0"/>
      <w:divBdr>
        <w:top w:val="none" w:sz="0" w:space="0" w:color="auto"/>
        <w:left w:val="none" w:sz="0" w:space="0" w:color="auto"/>
        <w:bottom w:val="none" w:sz="0" w:space="0" w:color="auto"/>
        <w:right w:val="none" w:sz="0" w:space="0" w:color="auto"/>
      </w:divBdr>
    </w:div>
    <w:div w:id="231737308">
      <w:bodyDiv w:val="1"/>
      <w:marLeft w:val="0"/>
      <w:marRight w:val="0"/>
      <w:marTop w:val="0"/>
      <w:marBottom w:val="0"/>
      <w:divBdr>
        <w:top w:val="none" w:sz="0" w:space="0" w:color="auto"/>
        <w:left w:val="none" w:sz="0" w:space="0" w:color="auto"/>
        <w:bottom w:val="none" w:sz="0" w:space="0" w:color="auto"/>
        <w:right w:val="none" w:sz="0" w:space="0" w:color="auto"/>
      </w:divBdr>
    </w:div>
    <w:div w:id="277878630">
      <w:bodyDiv w:val="1"/>
      <w:marLeft w:val="0"/>
      <w:marRight w:val="0"/>
      <w:marTop w:val="0"/>
      <w:marBottom w:val="0"/>
      <w:divBdr>
        <w:top w:val="none" w:sz="0" w:space="0" w:color="auto"/>
        <w:left w:val="none" w:sz="0" w:space="0" w:color="auto"/>
        <w:bottom w:val="none" w:sz="0" w:space="0" w:color="auto"/>
        <w:right w:val="none" w:sz="0" w:space="0" w:color="auto"/>
      </w:divBdr>
    </w:div>
    <w:div w:id="301816958">
      <w:bodyDiv w:val="1"/>
      <w:marLeft w:val="0"/>
      <w:marRight w:val="0"/>
      <w:marTop w:val="0"/>
      <w:marBottom w:val="0"/>
      <w:divBdr>
        <w:top w:val="none" w:sz="0" w:space="0" w:color="auto"/>
        <w:left w:val="none" w:sz="0" w:space="0" w:color="auto"/>
        <w:bottom w:val="none" w:sz="0" w:space="0" w:color="auto"/>
        <w:right w:val="none" w:sz="0" w:space="0" w:color="auto"/>
      </w:divBdr>
    </w:div>
    <w:div w:id="364062315">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2750175">
      <w:bodyDiv w:val="1"/>
      <w:marLeft w:val="0"/>
      <w:marRight w:val="0"/>
      <w:marTop w:val="0"/>
      <w:marBottom w:val="0"/>
      <w:divBdr>
        <w:top w:val="none" w:sz="0" w:space="0" w:color="auto"/>
        <w:left w:val="none" w:sz="0" w:space="0" w:color="auto"/>
        <w:bottom w:val="none" w:sz="0" w:space="0" w:color="auto"/>
        <w:right w:val="none" w:sz="0" w:space="0" w:color="auto"/>
      </w:divBdr>
    </w:div>
    <w:div w:id="473136658">
      <w:bodyDiv w:val="1"/>
      <w:marLeft w:val="0"/>
      <w:marRight w:val="0"/>
      <w:marTop w:val="0"/>
      <w:marBottom w:val="0"/>
      <w:divBdr>
        <w:top w:val="none" w:sz="0" w:space="0" w:color="auto"/>
        <w:left w:val="none" w:sz="0" w:space="0" w:color="auto"/>
        <w:bottom w:val="none" w:sz="0" w:space="0" w:color="auto"/>
        <w:right w:val="none" w:sz="0" w:space="0" w:color="auto"/>
      </w:divBdr>
    </w:div>
    <w:div w:id="508448537">
      <w:bodyDiv w:val="1"/>
      <w:marLeft w:val="0"/>
      <w:marRight w:val="0"/>
      <w:marTop w:val="0"/>
      <w:marBottom w:val="0"/>
      <w:divBdr>
        <w:top w:val="none" w:sz="0" w:space="0" w:color="auto"/>
        <w:left w:val="none" w:sz="0" w:space="0" w:color="auto"/>
        <w:bottom w:val="none" w:sz="0" w:space="0" w:color="auto"/>
        <w:right w:val="none" w:sz="0" w:space="0" w:color="auto"/>
      </w:divBdr>
    </w:div>
    <w:div w:id="534465558">
      <w:bodyDiv w:val="1"/>
      <w:marLeft w:val="0"/>
      <w:marRight w:val="0"/>
      <w:marTop w:val="0"/>
      <w:marBottom w:val="0"/>
      <w:divBdr>
        <w:top w:val="none" w:sz="0" w:space="0" w:color="auto"/>
        <w:left w:val="none" w:sz="0" w:space="0" w:color="auto"/>
        <w:bottom w:val="none" w:sz="0" w:space="0" w:color="auto"/>
        <w:right w:val="none" w:sz="0" w:space="0" w:color="auto"/>
      </w:divBdr>
    </w:div>
    <w:div w:id="545070371">
      <w:bodyDiv w:val="1"/>
      <w:marLeft w:val="0"/>
      <w:marRight w:val="0"/>
      <w:marTop w:val="0"/>
      <w:marBottom w:val="0"/>
      <w:divBdr>
        <w:top w:val="none" w:sz="0" w:space="0" w:color="auto"/>
        <w:left w:val="none" w:sz="0" w:space="0" w:color="auto"/>
        <w:bottom w:val="none" w:sz="0" w:space="0" w:color="auto"/>
        <w:right w:val="none" w:sz="0" w:space="0" w:color="auto"/>
      </w:divBdr>
    </w:div>
    <w:div w:id="555119033">
      <w:bodyDiv w:val="1"/>
      <w:marLeft w:val="0"/>
      <w:marRight w:val="0"/>
      <w:marTop w:val="0"/>
      <w:marBottom w:val="0"/>
      <w:divBdr>
        <w:top w:val="none" w:sz="0" w:space="0" w:color="auto"/>
        <w:left w:val="none" w:sz="0" w:space="0" w:color="auto"/>
        <w:bottom w:val="none" w:sz="0" w:space="0" w:color="auto"/>
        <w:right w:val="none" w:sz="0" w:space="0" w:color="auto"/>
      </w:divBdr>
    </w:div>
    <w:div w:id="586615057">
      <w:bodyDiv w:val="1"/>
      <w:marLeft w:val="0"/>
      <w:marRight w:val="0"/>
      <w:marTop w:val="0"/>
      <w:marBottom w:val="0"/>
      <w:divBdr>
        <w:top w:val="none" w:sz="0" w:space="0" w:color="auto"/>
        <w:left w:val="none" w:sz="0" w:space="0" w:color="auto"/>
        <w:bottom w:val="none" w:sz="0" w:space="0" w:color="auto"/>
        <w:right w:val="none" w:sz="0" w:space="0" w:color="auto"/>
      </w:divBdr>
    </w:div>
    <w:div w:id="616062518">
      <w:bodyDiv w:val="1"/>
      <w:marLeft w:val="0"/>
      <w:marRight w:val="0"/>
      <w:marTop w:val="0"/>
      <w:marBottom w:val="0"/>
      <w:divBdr>
        <w:top w:val="none" w:sz="0" w:space="0" w:color="auto"/>
        <w:left w:val="none" w:sz="0" w:space="0" w:color="auto"/>
        <w:bottom w:val="none" w:sz="0" w:space="0" w:color="auto"/>
        <w:right w:val="none" w:sz="0" w:space="0" w:color="auto"/>
      </w:divBdr>
    </w:div>
    <w:div w:id="778178823">
      <w:bodyDiv w:val="1"/>
      <w:marLeft w:val="0"/>
      <w:marRight w:val="0"/>
      <w:marTop w:val="0"/>
      <w:marBottom w:val="0"/>
      <w:divBdr>
        <w:top w:val="none" w:sz="0" w:space="0" w:color="auto"/>
        <w:left w:val="none" w:sz="0" w:space="0" w:color="auto"/>
        <w:bottom w:val="none" w:sz="0" w:space="0" w:color="auto"/>
        <w:right w:val="none" w:sz="0" w:space="0" w:color="auto"/>
      </w:divBdr>
    </w:div>
    <w:div w:id="778836356">
      <w:bodyDiv w:val="1"/>
      <w:marLeft w:val="0"/>
      <w:marRight w:val="0"/>
      <w:marTop w:val="0"/>
      <w:marBottom w:val="0"/>
      <w:divBdr>
        <w:top w:val="none" w:sz="0" w:space="0" w:color="auto"/>
        <w:left w:val="none" w:sz="0" w:space="0" w:color="auto"/>
        <w:bottom w:val="none" w:sz="0" w:space="0" w:color="auto"/>
        <w:right w:val="none" w:sz="0" w:space="0" w:color="auto"/>
      </w:divBdr>
    </w:div>
    <w:div w:id="988053224">
      <w:bodyDiv w:val="1"/>
      <w:marLeft w:val="0"/>
      <w:marRight w:val="0"/>
      <w:marTop w:val="0"/>
      <w:marBottom w:val="0"/>
      <w:divBdr>
        <w:top w:val="none" w:sz="0" w:space="0" w:color="auto"/>
        <w:left w:val="none" w:sz="0" w:space="0" w:color="auto"/>
        <w:bottom w:val="none" w:sz="0" w:space="0" w:color="auto"/>
        <w:right w:val="none" w:sz="0" w:space="0" w:color="auto"/>
      </w:divBdr>
    </w:div>
    <w:div w:id="1012101602">
      <w:bodyDiv w:val="1"/>
      <w:marLeft w:val="0"/>
      <w:marRight w:val="0"/>
      <w:marTop w:val="0"/>
      <w:marBottom w:val="0"/>
      <w:divBdr>
        <w:top w:val="none" w:sz="0" w:space="0" w:color="auto"/>
        <w:left w:val="none" w:sz="0" w:space="0" w:color="auto"/>
        <w:bottom w:val="none" w:sz="0" w:space="0" w:color="auto"/>
        <w:right w:val="none" w:sz="0" w:space="0" w:color="auto"/>
      </w:divBdr>
    </w:div>
    <w:div w:id="1101072960">
      <w:bodyDiv w:val="1"/>
      <w:marLeft w:val="0"/>
      <w:marRight w:val="0"/>
      <w:marTop w:val="0"/>
      <w:marBottom w:val="0"/>
      <w:divBdr>
        <w:top w:val="none" w:sz="0" w:space="0" w:color="auto"/>
        <w:left w:val="none" w:sz="0" w:space="0" w:color="auto"/>
        <w:bottom w:val="none" w:sz="0" w:space="0" w:color="auto"/>
        <w:right w:val="none" w:sz="0" w:space="0" w:color="auto"/>
      </w:divBdr>
    </w:div>
    <w:div w:id="1195583446">
      <w:bodyDiv w:val="1"/>
      <w:marLeft w:val="0"/>
      <w:marRight w:val="0"/>
      <w:marTop w:val="0"/>
      <w:marBottom w:val="0"/>
      <w:divBdr>
        <w:top w:val="none" w:sz="0" w:space="0" w:color="auto"/>
        <w:left w:val="none" w:sz="0" w:space="0" w:color="auto"/>
        <w:bottom w:val="none" w:sz="0" w:space="0" w:color="auto"/>
        <w:right w:val="none" w:sz="0" w:space="0" w:color="auto"/>
      </w:divBdr>
    </w:div>
    <w:div w:id="1202858556">
      <w:bodyDiv w:val="1"/>
      <w:marLeft w:val="0"/>
      <w:marRight w:val="0"/>
      <w:marTop w:val="0"/>
      <w:marBottom w:val="0"/>
      <w:divBdr>
        <w:top w:val="none" w:sz="0" w:space="0" w:color="auto"/>
        <w:left w:val="none" w:sz="0" w:space="0" w:color="auto"/>
        <w:bottom w:val="none" w:sz="0" w:space="0" w:color="auto"/>
        <w:right w:val="none" w:sz="0" w:space="0" w:color="auto"/>
      </w:divBdr>
    </w:div>
    <w:div w:id="1227957987">
      <w:bodyDiv w:val="1"/>
      <w:marLeft w:val="0"/>
      <w:marRight w:val="0"/>
      <w:marTop w:val="0"/>
      <w:marBottom w:val="0"/>
      <w:divBdr>
        <w:top w:val="none" w:sz="0" w:space="0" w:color="auto"/>
        <w:left w:val="none" w:sz="0" w:space="0" w:color="auto"/>
        <w:bottom w:val="none" w:sz="0" w:space="0" w:color="auto"/>
        <w:right w:val="none" w:sz="0" w:space="0" w:color="auto"/>
      </w:divBdr>
    </w:div>
    <w:div w:id="1261718363">
      <w:bodyDiv w:val="1"/>
      <w:marLeft w:val="0"/>
      <w:marRight w:val="0"/>
      <w:marTop w:val="0"/>
      <w:marBottom w:val="0"/>
      <w:divBdr>
        <w:top w:val="none" w:sz="0" w:space="0" w:color="auto"/>
        <w:left w:val="none" w:sz="0" w:space="0" w:color="auto"/>
        <w:bottom w:val="none" w:sz="0" w:space="0" w:color="auto"/>
        <w:right w:val="none" w:sz="0" w:space="0" w:color="auto"/>
      </w:divBdr>
    </w:div>
    <w:div w:id="1278367758">
      <w:bodyDiv w:val="1"/>
      <w:marLeft w:val="0"/>
      <w:marRight w:val="0"/>
      <w:marTop w:val="0"/>
      <w:marBottom w:val="0"/>
      <w:divBdr>
        <w:top w:val="none" w:sz="0" w:space="0" w:color="auto"/>
        <w:left w:val="none" w:sz="0" w:space="0" w:color="auto"/>
        <w:bottom w:val="none" w:sz="0" w:space="0" w:color="auto"/>
        <w:right w:val="none" w:sz="0" w:space="0" w:color="auto"/>
      </w:divBdr>
    </w:div>
    <w:div w:id="1333602224">
      <w:bodyDiv w:val="1"/>
      <w:marLeft w:val="0"/>
      <w:marRight w:val="0"/>
      <w:marTop w:val="0"/>
      <w:marBottom w:val="0"/>
      <w:divBdr>
        <w:top w:val="none" w:sz="0" w:space="0" w:color="auto"/>
        <w:left w:val="none" w:sz="0" w:space="0" w:color="auto"/>
        <w:bottom w:val="none" w:sz="0" w:space="0" w:color="auto"/>
        <w:right w:val="none" w:sz="0" w:space="0" w:color="auto"/>
      </w:divBdr>
    </w:div>
    <w:div w:id="1411776833">
      <w:bodyDiv w:val="1"/>
      <w:marLeft w:val="0"/>
      <w:marRight w:val="0"/>
      <w:marTop w:val="0"/>
      <w:marBottom w:val="0"/>
      <w:divBdr>
        <w:top w:val="none" w:sz="0" w:space="0" w:color="auto"/>
        <w:left w:val="none" w:sz="0" w:space="0" w:color="auto"/>
        <w:bottom w:val="none" w:sz="0" w:space="0" w:color="auto"/>
        <w:right w:val="none" w:sz="0" w:space="0" w:color="auto"/>
      </w:divBdr>
    </w:div>
    <w:div w:id="1417938406">
      <w:bodyDiv w:val="1"/>
      <w:marLeft w:val="0"/>
      <w:marRight w:val="0"/>
      <w:marTop w:val="0"/>
      <w:marBottom w:val="0"/>
      <w:divBdr>
        <w:top w:val="none" w:sz="0" w:space="0" w:color="auto"/>
        <w:left w:val="none" w:sz="0" w:space="0" w:color="auto"/>
        <w:bottom w:val="none" w:sz="0" w:space="0" w:color="auto"/>
        <w:right w:val="none" w:sz="0" w:space="0" w:color="auto"/>
      </w:divBdr>
    </w:div>
    <w:div w:id="1458182570">
      <w:bodyDiv w:val="1"/>
      <w:marLeft w:val="0"/>
      <w:marRight w:val="0"/>
      <w:marTop w:val="0"/>
      <w:marBottom w:val="0"/>
      <w:divBdr>
        <w:top w:val="none" w:sz="0" w:space="0" w:color="auto"/>
        <w:left w:val="none" w:sz="0" w:space="0" w:color="auto"/>
        <w:bottom w:val="none" w:sz="0" w:space="0" w:color="auto"/>
        <w:right w:val="none" w:sz="0" w:space="0" w:color="auto"/>
      </w:divBdr>
      <w:divsChild>
        <w:div w:id="1772895286">
          <w:marLeft w:val="547"/>
          <w:marRight w:val="0"/>
          <w:marTop w:val="0"/>
          <w:marBottom w:val="0"/>
          <w:divBdr>
            <w:top w:val="none" w:sz="0" w:space="0" w:color="auto"/>
            <w:left w:val="none" w:sz="0" w:space="0" w:color="auto"/>
            <w:bottom w:val="none" w:sz="0" w:space="0" w:color="auto"/>
            <w:right w:val="none" w:sz="0" w:space="0" w:color="auto"/>
          </w:divBdr>
        </w:div>
        <w:div w:id="549654322">
          <w:marLeft w:val="547"/>
          <w:marRight w:val="0"/>
          <w:marTop w:val="0"/>
          <w:marBottom w:val="0"/>
          <w:divBdr>
            <w:top w:val="none" w:sz="0" w:space="0" w:color="auto"/>
            <w:left w:val="none" w:sz="0" w:space="0" w:color="auto"/>
            <w:bottom w:val="none" w:sz="0" w:space="0" w:color="auto"/>
            <w:right w:val="none" w:sz="0" w:space="0" w:color="auto"/>
          </w:divBdr>
        </w:div>
        <w:div w:id="11341617">
          <w:marLeft w:val="547"/>
          <w:marRight w:val="0"/>
          <w:marTop w:val="0"/>
          <w:marBottom w:val="0"/>
          <w:divBdr>
            <w:top w:val="none" w:sz="0" w:space="0" w:color="auto"/>
            <w:left w:val="none" w:sz="0" w:space="0" w:color="auto"/>
            <w:bottom w:val="none" w:sz="0" w:space="0" w:color="auto"/>
            <w:right w:val="none" w:sz="0" w:space="0" w:color="auto"/>
          </w:divBdr>
        </w:div>
        <w:div w:id="1621573033">
          <w:marLeft w:val="547"/>
          <w:marRight w:val="0"/>
          <w:marTop w:val="0"/>
          <w:marBottom w:val="0"/>
          <w:divBdr>
            <w:top w:val="none" w:sz="0" w:space="0" w:color="auto"/>
            <w:left w:val="none" w:sz="0" w:space="0" w:color="auto"/>
            <w:bottom w:val="none" w:sz="0" w:space="0" w:color="auto"/>
            <w:right w:val="none" w:sz="0" w:space="0" w:color="auto"/>
          </w:divBdr>
        </w:div>
        <w:div w:id="828710366">
          <w:marLeft w:val="547"/>
          <w:marRight w:val="0"/>
          <w:marTop w:val="0"/>
          <w:marBottom w:val="0"/>
          <w:divBdr>
            <w:top w:val="none" w:sz="0" w:space="0" w:color="auto"/>
            <w:left w:val="none" w:sz="0" w:space="0" w:color="auto"/>
            <w:bottom w:val="none" w:sz="0" w:space="0" w:color="auto"/>
            <w:right w:val="none" w:sz="0" w:space="0" w:color="auto"/>
          </w:divBdr>
        </w:div>
        <w:div w:id="1009988967">
          <w:marLeft w:val="720"/>
          <w:marRight w:val="0"/>
          <w:marTop w:val="0"/>
          <w:marBottom w:val="0"/>
          <w:divBdr>
            <w:top w:val="none" w:sz="0" w:space="0" w:color="auto"/>
            <w:left w:val="none" w:sz="0" w:space="0" w:color="auto"/>
            <w:bottom w:val="none" w:sz="0" w:space="0" w:color="auto"/>
            <w:right w:val="none" w:sz="0" w:space="0" w:color="auto"/>
          </w:divBdr>
        </w:div>
      </w:divsChild>
    </w:div>
    <w:div w:id="1514372986">
      <w:bodyDiv w:val="1"/>
      <w:marLeft w:val="0"/>
      <w:marRight w:val="0"/>
      <w:marTop w:val="0"/>
      <w:marBottom w:val="0"/>
      <w:divBdr>
        <w:top w:val="none" w:sz="0" w:space="0" w:color="auto"/>
        <w:left w:val="none" w:sz="0" w:space="0" w:color="auto"/>
        <w:bottom w:val="none" w:sz="0" w:space="0" w:color="auto"/>
        <w:right w:val="none" w:sz="0" w:space="0" w:color="auto"/>
      </w:divBdr>
    </w:div>
    <w:div w:id="1525167420">
      <w:bodyDiv w:val="1"/>
      <w:marLeft w:val="0"/>
      <w:marRight w:val="0"/>
      <w:marTop w:val="0"/>
      <w:marBottom w:val="0"/>
      <w:divBdr>
        <w:top w:val="none" w:sz="0" w:space="0" w:color="auto"/>
        <w:left w:val="none" w:sz="0" w:space="0" w:color="auto"/>
        <w:bottom w:val="none" w:sz="0" w:space="0" w:color="auto"/>
        <w:right w:val="none" w:sz="0" w:space="0" w:color="auto"/>
      </w:divBdr>
    </w:div>
    <w:div w:id="1574394764">
      <w:bodyDiv w:val="1"/>
      <w:marLeft w:val="0"/>
      <w:marRight w:val="0"/>
      <w:marTop w:val="0"/>
      <w:marBottom w:val="0"/>
      <w:divBdr>
        <w:top w:val="none" w:sz="0" w:space="0" w:color="auto"/>
        <w:left w:val="none" w:sz="0" w:space="0" w:color="auto"/>
        <w:bottom w:val="none" w:sz="0" w:space="0" w:color="auto"/>
        <w:right w:val="none" w:sz="0" w:space="0" w:color="auto"/>
      </w:divBdr>
    </w:div>
    <w:div w:id="1598437432">
      <w:bodyDiv w:val="1"/>
      <w:marLeft w:val="0"/>
      <w:marRight w:val="0"/>
      <w:marTop w:val="0"/>
      <w:marBottom w:val="0"/>
      <w:divBdr>
        <w:top w:val="none" w:sz="0" w:space="0" w:color="auto"/>
        <w:left w:val="none" w:sz="0" w:space="0" w:color="auto"/>
        <w:bottom w:val="none" w:sz="0" w:space="0" w:color="auto"/>
        <w:right w:val="none" w:sz="0" w:space="0" w:color="auto"/>
      </w:divBdr>
    </w:div>
    <w:div w:id="1800873652">
      <w:bodyDiv w:val="1"/>
      <w:marLeft w:val="0"/>
      <w:marRight w:val="0"/>
      <w:marTop w:val="0"/>
      <w:marBottom w:val="0"/>
      <w:divBdr>
        <w:top w:val="none" w:sz="0" w:space="0" w:color="auto"/>
        <w:left w:val="none" w:sz="0" w:space="0" w:color="auto"/>
        <w:bottom w:val="none" w:sz="0" w:space="0" w:color="auto"/>
        <w:right w:val="none" w:sz="0" w:space="0" w:color="auto"/>
      </w:divBdr>
    </w:div>
    <w:div w:id="1985111846">
      <w:bodyDiv w:val="1"/>
      <w:marLeft w:val="0"/>
      <w:marRight w:val="0"/>
      <w:marTop w:val="0"/>
      <w:marBottom w:val="0"/>
      <w:divBdr>
        <w:top w:val="none" w:sz="0" w:space="0" w:color="auto"/>
        <w:left w:val="none" w:sz="0" w:space="0" w:color="auto"/>
        <w:bottom w:val="none" w:sz="0" w:space="0" w:color="auto"/>
        <w:right w:val="none" w:sz="0" w:space="0" w:color="auto"/>
      </w:divBdr>
    </w:div>
    <w:div w:id="2041122985">
      <w:bodyDiv w:val="1"/>
      <w:marLeft w:val="0"/>
      <w:marRight w:val="0"/>
      <w:marTop w:val="0"/>
      <w:marBottom w:val="0"/>
      <w:divBdr>
        <w:top w:val="none" w:sz="0" w:space="0" w:color="auto"/>
        <w:left w:val="none" w:sz="0" w:space="0" w:color="auto"/>
        <w:bottom w:val="none" w:sz="0" w:space="0" w:color="auto"/>
        <w:right w:val="none" w:sz="0" w:space="0" w:color="auto"/>
      </w:divBdr>
    </w:div>
    <w:div w:id="2056587291">
      <w:bodyDiv w:val="1"/>
      <w:marLeft w:val="0"/>
      <w:marRight w:val="0"/>
      <w:marTop w:val="0"/>
      <w:marBottom w:val="0"/>
      <w:divBdr>
        <w:top w:val="none" w:sz="0" w:space="0" w:color="auto"/>
        <w:left w:val="none" w:sz="0" w:space="0" w:color="auto"/>
        <w:bottom w:val="none" w:sz="0" w:space="0" w:color="auto"/>
        <w:right w:val="none" w:sz="0" w:space="0" w:color="auto"/>
      </w:divBdr>
    </w:div>
    <w:div w:id="21324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Zagajewska</dc:creator>
  <cp:keywords/>
  <dc:description/>
  <cp:lastModifiedBy>Raste Fatah</cp:lastModifiedBy>
  <cp:revision>2</cp:revision>
  <dcterms:created xsi:type="dcterms:W3CDTF">2025-07-04T12:59:00Z</dcterms:created>
  <dcterms:modified xsi:type="dcterms:W3CDTF">2025-07-04T12:59:00Z</dcterms:modified>
</cp:coreProperties>
</file>